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355456F4" w:rsidR="00D0025C" w:rsidRPr="005562C3"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5562C3">
        <w:rPr>
          <w:rFonts w:eastAsia="MS Mincho" w:cs="Arial"/>
          <w:kern w:val="0"/>
          <w:sz w:val="24"/>
          <w:szCs w:val="24"/>
          <w:lang w:val="en-US" w:eastAsia="en-US"/>
        </w:rPr>
        <w:t>3GPP TSG RAN</w:t>
      </w:r>
      <w:r w:rsidRPr="005562C3">
        <w:rPr>
          <w:rFonts w:cs="Arial"/>
          <w:color w:val="000000"/>
          <w:sz w:val="24"/>
          <w:szCs w:val="24"/>
          <w:shd w:val="clear" w:color="auto" w:fill="FFFFFF"/>
          <w:lang w:val="en-US"/>
        </w:rPr>
        <w:t>#</w:t>
      </w:r>
      <w:r w:rsidR="00863528" w:rsidRPr="005562C3">
        <w:rPr>
          <w:rFonts w:cs="Arial"/>
          <w:color w:val="000000"/>
          <w:sz w:val="24"/>
          <w:szCs w:val="24"/>
          <w:shd w:val="clear" w:color="auto" w:fill="FFFFFF"/>
          <w:lang w:val="en-US"/>
        </w:rPr>
        <w:t>8</w:t>
      </w:r>
      <w:r w:rsidR="005562C3" w:rsidRPr="005562C3">
        <w:rPr>
          <w:rFonts w:cs="Arial"/>
          <w:color w:val="000000"/>
          <w:sz w:val="24"/>
          <w:szCs w:val="24"/>
          <w:shd w:val="clear" w:color="auto" w:fill="FFFFFF"/>
          <w:lang w:val="en-US"/>
        </w:rPr>
        <w:t>9</w:t>
      </w:r>
      <w:r w:rsidR="00A9335C" w:rsidRPr="005562C3">
        <w:rPr>
          <w:rFonts w:eastAsia="MS Mincho" w:cs="Arial"/>
          <w:kern w:val="0"/>
          <w:sz w:val="24"/>
          <w:szCs w:val="24"/>
          <w:lang w:val="en-US" w:eastAsia="en-US"/>
        </w:rPr>
        <w:tab/>
      </w:r>
      <w:r w:rsidR="005562C3" w:rsidRPr="005562C3">
        <w:rPr>
          <w:rFonts w:eastAsia="MS Mincho" w:cs="Arial"/>
          <w:kern w:val="0"/>
          <w:sz w:val="24"/>
          <w:szCs w:val="24"/>
          <w:lang w:val="en-US" w:eastAsia="en-US"/>
        </w:rPr>
        <w:t>R1-1706893</w:t>
      </w:r>
    </w:p>
    <w:p w14:paraId="099C21DE" w14:textId="0C32A1A0" w:rsidR="00D0025C" w:rsidRPr="00D0025C" w:rsidRDefault="005562C3"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15</w:t>
      </w:r>
      <w:r w:rsidRPr="005562C3">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19</w:t>
      </w:r>
      <w:r w:rsidRPr="005562C3">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Pr>
          <w:rFonts w:eastAsia="MS Mincho" w:cs="Arial"/>
          <w:kern w:val="0"/>
          <w:sz w:val="24"/>
          <w:szCs w:val="24"/>
          <w:lang w:eastAsia="en-US"/>
        </w:rPr>
        <w:t>May</w:t>
      </w:r>
      <w:r w:rsidR="00D0025C" w:rsidRPr="00D0025C">
        <w:rPr>
          <w:rFonts w:eastAsia="MS Mincho" w:cs="Arial"/>
          <w:kern w:val="0"/>
          <w:sz w:val="24"/>
          <w:szCs w:val="24"/>
          <w:lang w:eastAsia="en-US"/>
        </w:rPr>
        <w:t xml:space="preserve"> 201</w:t>
      </w:r>
      <w:r w:rsidR="00863528">
        <w:rPr>
          <w:rFonts w:eastAsia="MS Mincho" w:cs="Arial"/>
          <w:kern w:val="0"/>
          <w:sz w:val="24"/>
          <w:szCs w:val="24"/>
          <w:lang w:eastAsia="en-US"/>
        </w:rPr>
        <w:t>7</w:t>
      </w:r>
    </w:p>
    <w:p w14:paraId="45CBF74C" w14:textId="740C93B0" w:rsidR="00D0025C" w:rsidRPr="00D0025C" w:rsidRDefault="005562C3"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Hangzhou</w:t>
      </w:r>
      <w:r w:rsidR="00863528">
        <w:rPr>
          <w:rFonts w:eastAsia="MS Mincho" w:cs="Arial"/>
          <w:kern w:val="0"/>
          <w:sz w:val="24"/>
          <w:szCs w:val="24"/>
          <w:lang w:val="en-US" w:eastAsia="en-US"/>
        </w:rPr>
        <w:t xml:space="preserve">, </w:t>
      </w:r>
      <w:r>
        <w:rPr>
          <w:rFonts w:eastAsia="MS Mincho" w:cs="Arial"/>
          <w:kern w:val="0"/>
          <w:sz w:val="24"/>
          <w:szCs w:val="24"/>
          <w:lang w:val="en-US" w:eastAsia="en-US"/>
        </w:rPr>
        <w:t>China</w:t>
      </w:r>
    </w:p>
    <w:p w14:paraId="3CDAFA8C" w14:textId="77777777" w:rsidR="00D0025C" w:rsidRPr="00D0025C" w:rsidRDefault="00D0025C" w:rsidP="00D0025C">
      <w:pPr>
        <w:pStyle w:val="3GPPHeader"/>
        <w:spacing w:after="120"/>
        <w:rPr>
          <w:rFonts w:ascii="Arial" w:hAnsi="Arial" w:cs="Arial"/>
          <w:sz w:val="22"/>
        </w:rPr>
      </w:pPr>
    </w:p>
    <w:p w14:paraId="37CAA1D4" w14:textId="43569A71"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5562C3" w:rsidRPr="005562C3">
        <w:rPr>
          <w:rFonts w:ascii="Arial" w:hAnsi="Arial" w:cs="Arial"/>
          <w:b w:val="0"/>
          <w:bCs/>
          <w:sz w:val="22"/>
        </w:rPr>
        <w:t>6.2.7.4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29E7B980"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33507" w:rsidRPr="00833507">
        <w:rPr>
          <w:rFonts w:ascii="Arial" w:hAnsi="Arial" w:cs="Arial"/>
          <w:b w:val="0"/>
          <w:bCs/>
          <w:sz w:val="22"/>
        </w:rPr>
        <w:t>NB-IoT small cell support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55868EDD" w14:textId="24ECE2E9"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D60702">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0E5EE7F7" w:rsidR="00CE4C26" w:rsidRDefault="00FF7457" w:rsidP="00CB7299">
      <w:pPr>
        <w:jc w:val="both"/>
        <w:rPr>
          <w:rFonts w:ascii="Arial" w:hAnsi="Arial" w:cs="Arial"/>
          <w:sz w:val="20"/>
          <w:szCs w:val="20"/>
        </w:rPr>
      </w:pPr>
      <w:r>
        <w:rPr>
          <w:rFonts w:ascii="Arial" w:hAnsi="Arial" w:cs="Arial"/>
          <w:sz w:val="20"/>
          <w:szCs w:val="20"/>
        </w:rPr>
        <w:t xml:space="preserve">In RAN1#88bis meeting, RAN1 had the following observation that </w:t>
      </w:r>
    </w:p>
    <w:p w14:paraId="0801DB50" w14:textId="6ED8A478" w:rsidR="00FF7457" w:rsidRPr="00C75822" w:rsidRDefault="00FF7457" w:rsidP="00FF7457">
      <w:pPr>
        <w:numPr>
          <w:ilvl w:val="0"/>
          <w:numId w:val="35"/>
        </w:numPr>
        <w:spacing w:after="0"/>
        <w:rPr>
          <w:szCs w:val="20"/>
        </w:rPr>
      </w:pPr>
      <w:r w:rsidRPr="00C75822">
        <w:rPr>
          <w:szCs w:val="20"/>
        </w:rPr>
        <w:t>More investigation into applica</w:t>
      </w:r>
      <w:r>
        <w:rPr>
          <w:szCs w:val="20"/>
        </w:rPr>
        <w:t xml:space="preserve">ble scenarios for NB-IoT small </w:t>
      </w:r>
      <w:r w:rsidRPr="00C75822">
        <w:rPr>
          <w:szCs w:val="20"/>
        </w:rPr>
        <w:t>cells and the aspects with RAN1-led impacts is needed until the next meeting</w:t>
      </w:r>
    </w:p>
    <w:p w14:paraId="45069248" w14:textId="77777777" w:rsidR="00FF7457" w:rsidRDefault="00FF7457" w:rsidP="00CB7299">
      <w:pPr>
        <w:jc w:val="both"/>
        <w:rPr>
          <w:rFonts w:ascii="Arial" w:hAnsi="Arial" w:cs="Arial"/>
          <w:sz w:val="20"/>
          <w:szCs w:val="20"/>
        </w:rPr>
      </w:pPr>
    </w:p>
    <w:p w14:paraId="70216BE6" w14:textId="65815CA9"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 xml:space="preserve">further discuss the RAN1 impacts of NB-IoT small cells. </w:t>
      </w:r>
    </w:p>
    <w:p w14:paraId="431CCE30" w14:textId="6D9B2B87" w:rsidR="00D0025C" w:rsidRDefault="00D0025C" w:rsidP="00040C32">
      <w:pPr>
        <w:pStyle w:val="Heading1"/>
      </w:pPr>
      <w:r w:rsidRPr="00040C32">
        <w:t>Background</w:t>
      </w:r>
      <w:bookmarkEnd w:id="1"/>
    </w:p>
    <w:p w14:paraId="4FEDA8C8" w14:textId="2758E46E"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p>
    <w:p w14:paraId="75F6F424" w14:textId="12C09D18"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D60702" w:rsidRPr="00D60702">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0FF2FB6C" w:rsidR="000F0264" w:rsidRPr="000F0264" w:rsidRDefault="000F0264" w:rsidP="000F0264">
      <w:pPr>
        <w:pStyle w:val="Caption"/>
        <w:keepNext/>
        <w:jc w:val="center"/>
        <w:rPr>
          <w:rFonts w:ascii="Arial" w:hAnsi="Arial" w:cs="Arial"/>
        </w:rPr>
      </w:pPr>
      <w:bookmarkStart w:id="2"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D60702">
        <w:rPr>
          <w:rFonts w:ascii="Arial" w:hAnsi="Arial" w:cs="Arial"/>
          <w:noProof/>
        </w:rPr>
        <w:t>1</w:t>
      </w:r>
      <w:r w:rsidRPr="000F0264">
        <w:rPr>
          <w:rFonts w:ascii="Arial" w:hAnsi="Arial" w:cs="Arial"/>
        </w:rPr>
        <w:fldChar w:fldCharType="end"/>
      </w:r>
      <w:bookmarkEnd w:id="2"/>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520EBA67" w:rsidR="000F6FF5" w:rsidRDefault="006C7416" w:rsidP="000F6FF5">
      <w:pPr>
        <w:pStyle w:val="Heading2"/>
        <w:rPr>
          <w:lang w:val="en-GB"/>
        </w:rPr>
      </w:pPr>
      <w:r>
        <w:rPr>
          <w:lang w:val="en-GB"/>
        </w:rPr>
        <w:t>MCL and coverage aspects</w:t>
      </w:r>
    </w:p>
    <w:p w14:paraId="3B4DB2C2" w14:textId="5F2373A0" w:rsidR="00FF57C6" w:rsidRDefault="00FF7457" w:rsidP="00106720">
      <w:pPr>
        <w:jc w:val="both"/>
        <w:rPr>
          <w:rFonts w:ascii="Arial" w:hAnsi="Arial" w:cs="Arial"/>
          <w:sz w:val="20"/>
          <w:szCs w:val="20"/>
          <w:lang w:val="en-GB"/>
        </w:rPr>
      </w:pPr>
      <w:r>
        <w:rPr>
          <w:rFonts w:ascii="Arial" w:hAnsi="Arial" w:cs="Arial"/>
          <w:sz w:val="20"/>
          <w:szCs w:val="20"/>
          <w:lang w:val="en-GB"/>
        </w:rPr>
        <w:t xml:space="preserve">In RAN1#88bis meeting, it was discussed whether to reduce the MCL target of 164 dB </w:t>
      </w:r>
      <w:r>
        <w:rPr>
          <w:rFonts w:ascii="Arial" w:hAnsi="Arial" w:cs="Arial"/>
          <w:sz w:val="20"/>
          <w:szCs w:val="20"/>
          <w:lang w:val="en-GB"/>
        </w:rPr>
        <w:fldChar w:fldCharType="begin"/>
      </w:r>
      <w:r>
        <w:rPr>
          <w:rFonts w:ascii="Arial" w:hAnsi="Arial" w:cs="Arial"/>
          <w:sz w:val="20"/>
          <w:szCs w:val="20"/>
          <w:lang w:val="en-GB"/>
        </w:rPr>
        <w:instrText xml:space="preserve"> REF _Ref480890075 \r \h </w:instrText>
      </w:r>
      <w:r>
        <w:rPr>
          <w:rFonts w:ascii="Arial" w:hAnsi="Arial" w:cs="Arial"/>
          <w:sz w:val="20"/>
          <w:szCs w:val="20"/>
          <w:lang w:val="en-GB"/>
        </w:rPr>
      </w:r>
      <w:r>
        <w:rPr>
          <w:rFonts w:ascii="Arial" w:hAnsi="Arial" w:cs="Arial"/>
          <w:sz w:val="20"/>
          <w:szCs w:val="20"/>
          <w:lang w:val="en-GB"/>
        </w:rPr>
        <w:fldChar w:fldCharType="separate"/>
      </w:r>
      <w:r w:rsidR="00D60702">
        <w:rPr>
          <w:rFonts w:ascii="Arial" w:hAnsi="Arial" w:cs="Arial"/>
          <w:sz w:val="20"/>
          <w:szCs w:val="20"/>
          <w:lang w:val="en-GB"/>
        </w:rPr>
        <w:t>[2]</w:t>
      </w:r>
      <w:r>
        <w:rPr>
          <w:rFonts w:ascii="Arial" w:hAnsi="Arial" w:cs="Arial"/>
          <w:sz w:val="20"/>
          <w:szCs w:val="20"/>
          <w:lang w:val="en-GB"/>
        </w:rPr>
        <w:fldChar w:fldCharType="end"/>
      </w:r>
      <w:r>
        <w:rPr>
          <w:rFonts w:ascii="Arial" w:hAnsi="Arial" w:cs="Arial"/>
          <w:sz w:val="20"/>
          <w:szCs w:val="20"/>
          <w:lang w:val="en-GB"/>
        </w:rPr>
        <w:fldChar w:fldCharType="begin"/>
      </w:r>
      <w:r>
        <w:rPr>
          <w:rFonts w:ascii="Arial" w:hAnsi="Arial" w:cs="Arial"/>
          <w:sz w:val="20"/>
          <w:szCs w:val="20"/>
          <w:lang w:val="en-GB"/>
        </w:rPr>
        <w:instrText xml:space="preserve"> REF _Ref480890076 \r \h </w:instrText>
      </w:r>
      <w:r>
        <w:rPr>
          <w:rFonts w:ascii="Arial" w:hAnsi="Arial" w:cs="Arial"/>
          <w:sz w:val="20"/>
          <w:szCs w:val="20"/>
          <w:lang w:val="en-GB"/>
        </w:rPr>
      </w:r>
      <w:r>
        <w:rPr>
          <w:rFonts w:ascii="Arial" w:hAnsi="Arial" w:cs="Arial"/>
          <w:sz w:val="20"/>
          <w:szCs w:val="20"/>
          <w:lang w:val="en-GB"/>
        </w:rPr>
        <w:fldChar w:fldCharType="separate"/>
      </w:r>
      <w:r w:rsidR="00D60702">
        <w:rPr>
          <w:rFonts w:ascii="Arial" w:hAnsi="Arial" w:cs="Arial"/>
          <w:sz w:val="20"/>
          <w:szCs w:val="20"/>
          <w:lang w:val="en-GB"/>
        </w:rPr>
        <w:t>[3]</w:t>
      </w:r>
      <w:r>
        <w:rPr>
          <w:rFonts w:ascii="Arial" w:hAnsi="Arial" w:cs="Arial"/>
          <w:sz w:val="20"/>
          <w:szCs w:val="20"/>
          <w:lang w:val="en-GB"/>
        </w:rPr>
        <w:fldChar w:fldCharType="end"/>
      </w:r>
      <w:r>
        <w:rPr>
          <w:rFonts w:ascii="Arial" w:hAnsi="Arial" w:cs="Arial"/>
          <w:sz w:val="20"/>
          <w:szCs w:val="20"/>
          <w:lang w:val="en-GB"/>
        </w:rPr>
        <w:t xml:space="preserve">. </w:t>
      </w:r>
      <w:r w:rsidR="00BE4616">
        <w:rPr>
          <w:rFonts w:ascii="Arial" w:hAnsi="Arial" w:cs="Arial"/>
          <w:sz w:val="20"/>
          <w:szCs w:val="20"/>
          <w:lang w:val="en-GB"/>
        </w:rPr>
        <w:t xml:space="preserve">The proposal to reduce the coverage is based on the observations that coverage and output power of a typical small cell BS. </w:t>
      </w:r>
      <w:r w:rsidR="00106720">
        <w:rPr>
          <w:rFonts w:ascii="Arial" w:hAnsi="Arial" w:cs="Arial"/>
          <w:sz w:val="20"/>
          <w:szCs w:val="20"/>
          <w:lang w:val="en-GB"/>
        </w:rPr>
        <w:t>As mentioned above, the BS in a small cell deployment usually have limited output power, and since a</w:t>
      </w:r>
      <w:r w:rsidR="00BE4616">
        <w:rPr>
          <w:rFonts w:ascii="Arial" w:hAnsi="Arial" w:cs="Arial"/>
          <w:sz w:val="20"/>
          <w:szCs w:val="20"/>
          <w:lang w:val="en-GB"/>
        </w:rPr>
        <w:t>n LTE</w:t>
      </w:r>
      <w:r w:rsidR="00106720">
        <w:rPr>
          <w:rFonts w:ascii="Arial" w:hAnsi="Arial" w:cs="Arial"/>
          <w:sz w:val="20"/>
          <w:szCs w:val="20"/>
          <w:lang w:val="en-GB"/>
        </w:rPr>
        <w:t xml:space="preserve"> small cell </w:t>
      </w:r>
      <w:r w:rsidR="0003667D">
        <w:rPr>
          <w:rFonts w:ascii="Arial" w:hAnsi="Arial" w:cs="Arial"/>
          <w:sz w:val="20"/>
          <w:szCs w:val="20"/>
          <w:lang w:val="en-GB"/>
        </w:rPr>
        <w:t>should</w:t>
      </w:r>
      <w:r w:rsidR="00106720">
        <w:rPr>
          <w:rFonts w:ascii="Arial" w:hAnsi="Arial" w:cs="Arial"/>
          <w:sz w:val="20"/>
          <w:szCs w:val="20"/>
          <w:lang w:val="en-GB"/>
        </w:rPr>
        <w:t xml:space="preserve"> support up t</w:t>
      </w:r>
      <w:r w:rsidR="0003667D">
        <w:rPr>
          <w:rFonts w:ascii="Arial" w:hAnsi="Arial" w:cs="Arial"/>
          <w:sz w:val="20"/>
          <w:szCs w:val="20"/>
          <w:lang w:val="en-GB"/>
        </w:rPr>
        <w:t>o 20 MHz bandwidth, the actual</w:t>
      </w:r>
      <w:r w:rsidR="00106720">
        <w:rPr>
          <w:rFonts w:ascii="Arial" w:hAnsi="Arial" w:cs="Arial"/>
          <w:sz w:val="20"/>
          <w:szCs w:val="20"/>
          <w:lang w:val="en-GB"/>
        </w:rPr>
        <w:t xml:space="preserve"> power spectral density (PSD) can be much lower than a macro cell</w:t>
      </w:r>
      <w:r w:rsidR="00BE4616">
        <w:rPr>
          <w:rFonts w:ascii="Arial" w:hAnsi="Arial" w:cs="Arial"/>
          <w:sz w:val="20"/>
          <w:szCs w:val="20"/>
          <w:lang w:val="en-GB"/>
        </w:rPr>
        <w:t xml:space="preserve"> for the inband and guardband deployment</w:t>
      </w:r>
      <w:r w:rsidR="00106720">
        <w:rPr>
          <w:rFonts w:ascii="Arial" w:hAnsi="Arial" w:cs="Arial"/>
          <w:sz w:val="20"/>
          <w:szCs w:val="20"/>
          <w:lang w:val="en-GB"/>
        </w:rPr>
        <w:t xml:space="preserve">. Therefore, the DL coverage of small cells are </w:t>
      </w:r>
      <w:r w:rsidR="00816B99">
        <w:rPr>
          <w:rFonts w:ascii="Arial" w:hAnsi="Arial" w:cs="Arial"/>
          <w:sz w:val="20"/>
          <w:szCs w:val="20"/>
          <w:lang w:val="en-GB"/>
        </w:rPr>
        <w:t>in general</w:t>
      </w:r>
      <w:r w:rsidR="0003667D">
        <w:rPr>
          <w:rFonts w:ascii="Arial" w:hAnsi="Arial" w:cs="Arial"/>
          <w:sz w:val="20"/>
          <w:szCs w:val="20"/>
          <w:lang w:val="en-GB"/>
        </w:rPr>
        <w:t xml:space="preserve"> </w:t>
      </w:r>
      <w:r w:rsidR="00106720">
        <w:rPr>
          <w:rFonts w:ascii="Arial" w:hAnsi="Arial" w:cs="Arial"/>
          <w:sz w:val="20"/>
          <w:szCs w:val="20"/>
          <w:lang w:val="en-GB"/>
        </w:rPr>
        <w:t>limited.</w:t>
      </w:r>
      <w:r w:rsidR="00FF57C6">
        <w:rPr>
          <w:rFonts w:ascii="Arial" w:hAnsi="Arial" w:cs="Arial"/>
          <w:sz w:val="20"/>
          <w:szCs w:val="20"/>
          <w:lang w:val="en-GB"/>
        </w:rPr>
        <w:t xml:space="preserve"> </w:t>
      </w:r>
      <w:r w:rsidR="00816B99">
        <w:rPr>
          <w:rFonts w:ascii="Arial" w:hAnsi="Arial" w:cs="Arial"/>
          <w:sz w:val="20"/>
          <w:szCs w:val="20"/>
          <w:lang w:val="en-GB"/>
        </w:rPr>
        <w:t>A medium range BS supporting NB-IoT standalone may however support similar coverage as a wide are BS operating NB-IoT in inband mode.</w:t>
      </w:r>
    </w:p>
    <w:p w14:paraId="7194095C" w14:textId="2DCE66FC" w:rsidR="00FF57C6" w:rsidRDefault="00FF57C6" w:rsidP="00FF57C6">
      <w:pPr>
        <w:numPr>
          <w:ilvl w:val="0"/>
          <w:numId w:val="24"/>
        </w:numPr>
        <w:jc w:val="both"/>
        <w:rPr>
          <w:b/>
          <w:i/>
          <w:sz w:val="20"/>
          <w:szCs w:val="20"/>
        </w:rPr>
      </w:pPr>
      <w:bookmarkStart w:id="3" w:name="_Ref481753117"/>
      <w:r>
        <w:rPr>
          <w:b/>
          <w:i/>
          <w:sz w:val="20"/>
          <w:szCs w:val="20"/>
          <w:lang w:val="en-GB"/>
        </w:rPr>
        <w:t>Due to the low output power and PSD, the coverage area of a small cell is</w:t>
      </w:r>
      <w:r w:rsidR="00816B99">
        <w:rPr>
          <w:b/>
          <w:i/>
          <w:sz w:val="20"/>
          <w:szCs w:val="20"/>
          <w:lang w:val="en-GB"/>
        </w:rPr>
        <w:t xml:space="preserve"> in general</w:t>
      </w:r>
      <w:r>
        <w:rPr>
          <w:b/>
          <w:i/>
          <w:sz w:val="20"/>
          <w:szCs w:val="20"/>
          <w:lang w:val="en-GB"/>
        </w:rPr>
        <w:t xml:space="preserve"> limited</w:t>
      </w:r>
      <w:r w:rsidRPr="002345BF">
        <w:rPr>
          <w:b/>
          <w:i/>
          <w:sz w:val="20"/>
          <w:szCs w:val="20"/>
        </w:rPr>
        <w:t>.</w:t>
      </w:r>
      <w:r w:rsidR="00593476">
        <w:rPr>
          <w:b/>
          <w:i/>
          <w:sz w:val="20"/>
          <w:szCs w:val="20"/>
        </w:rPr>
        <w:t xml:space="preserve"> A medium range BS may, however, be able to</w:t>
      </w:r>
      <w:r w:rsidR="00816B99">
        <w:rPr>
          <w:b/>
          <w:i/>
          <w:sz w:val="20"/>
          <w:szCs w:val="20"/>
        </w:rPr>
        <w:t xml:space="preserve"> support wide coverage if configuring NB-IoT in stand-alone mode.</w:t>
      </w:r>
      <w:bookmarkEnd w:id="3"/>
    </w:p>
    <w:p w14:paraId="74BE4C4A" w14:textId="1BD73970" w:rsidR="00BE4616" w:rsidRDefault="00BE4616" w:rsidP="00106720">
      <w:pPr>
        <w:jc w:val="both"/>
        <w:rPr>
          <w:rFonts w:ascii="Arial" w:hAnsi="Arial" w:cs="Arial"/>
          <w:sz w:val="20"/>
          <w:szCs w:val="20"/>
        </w:rPr>
      </w:pPr>
      <w:r>
        <w:rPr>
          <w:rFonts w:ascii="Arial" w:hAnsi="Arial" w:cs="Arial"/>
          <w:sz w:val="20"/>
          <w:szCs w:val="20"/>
        </w:rPr>
        <w:t xml:space="preserve">Therefore, </w:t>
      </w:r>
      <w:r w:rsidR="006C7416">
        <w:rPr>
          <w:rFonts w:ascii="Arial" w:hAnsi="Arial" w:cs="Arial"/>
          <w:sz w:val="20"/>
          <w:szCs w:val="20"/>
        </w:rPr>
        <w:t xml:space="preserve">considering the TX power and bandwidth, </w:t>
      </w:r>
      <w:r>
        <w:rPr>
          <w:rFonts w:ascii="Arial" w:hAnsi="Arial" w:cs="Arial"/>
          <w:sz w:val="20"/>
          <w:szCs w:val="20"/>
        </w:rPr>
        <w:t xml:space="preserve">for small cell stand-alone mode, the MCL target of 164 dB </w:t>
      </w:r>
      <w:r w:rsidR="006C7416">
        <w:rPr>
          <w:rFonts w:ascii="Arial" w:hAnsi="Arial" w:cs="Arial"/>
          <w:sz w:val="20"/>
          <w:szCs w:val="20"/>
        </w:rPr>
        <w:t>can</w:t>
      </w:r>
      <w:r>
        <w:rPr>
          <w:rFonts w:ascii="Arial" w:hAnsi="Arial" w:cs="Arial"/>
          <w:sz w:val="20"/>
          <w:szCs w:val="20"/>
        </w:rPr>
        <w:t xml:space="preserve"> be kept, but for inband and guardband deployment, we may consider to reduce the MCL target. In </w:t>
      </w:r>
      <w:r w:rsidR="00A15CBB">
        <w:rPr>
          <w:rFonts w:ascii="Arial" w:hAnsi="Arial" w:cs="Arial"/>
          <w:sz w:val="20"/>
          <w:szCs w:val="20"/>
        </w:rPr>
        <w:fldChar w:fldCharType="begin"/>
      </w:r>
      <w:r w:rsidR="00A15CBB">
        <w:rPr>
          <w:rFonts w:ascii="Arial" w:hAnsi="Arial" w:cs="Arial"/>
          <w:sz w:val="20"/>
          <w:szCs w:val="20"/>
        </w:rPr>
        <w:instrText xml:space="preserve"> REF _Ref480890076 \r \h </w:instrText>
      </w:r>
      <w:r w:rsidR="00A15CBB">
        <w:rPr>
          <w:rFonts w:ascii="Arial" w:hAnsi="Arial" w:cs="Arial"/>
          <w:sz w:val="20"/>
          <w:szCs w:val="20"/>
        </w:rPr>
      </w:r>
      <w:r w:rsidR="00A15CBB">
        <w:rPr>
          <w:rFonts w:ascii="Arial" w:hAnsi="Arial" w:cs="Arial"/>
          <w:sz w:val="20"/>
          <w:szCs w:val="20"/>
        </w:rPr>
        <w:fldChar w:fldCharType="separate"/>
      </w:r>
      <w:r w:rsidR="00D60702">
        <w:rPr>
          <w:rFonts w:ascii="Arial" w:hAnsi="Arial" w:cs="Arial"/>
          <w:sz w:val="20"/>
          <w:szCs w:val="20"/>
        </w:rPr>
        <w:t>[3]</w:t>
      </w:r>
      <w:r w:rsidR="00A15CBB">
        <w:rPr>
          <w:rFonts w:ascii="Arial" w:hAnsi="Arial" w:cs="Arial"/>
          <w:sz w:val="20"/>
          <w:szCs w:val="20"/>
        </w:rPr>
        <w:fldChar w:fldCharType="end"/>
      </w:r>
      <w:r w:rsidR="00A15CBB">
        <w:rPr>
          <w:rFonts w:ascii="Arial" w:hAnsi="Arial" w:cs="Arial"/>
          <w:sz w:val="20"/>
          <w:szCs w:val="20"/>
        </w:rPr>
        <w:t xml:space="preserve">, it is shown </w:t>
      </w:r>
      <w:r w:rsidR="006C13CA">
        <w:rPr>
          <w:rFonts w:ascii="Arial" w:hAnsi="Arial" w:cs="Arial"/>
          <w:sz w:val="20"/>
          <w:szCs w:val="20"/>
        </w:rPr>
        <w:t xml:space="preserve">in the DL, </w:t>
      </w:r>
      <w:r w:rsidR="00A15CBB">
        <w:rPr>
          <w:rFonts w:ascii="Arial" w:hAnsi="Arial" w:cs="Arial"/>
          <w:sz w:val="20"/>
          <w:szCs w:val="20"/>
        </w:rPr>
        <w:t xml:space="preserve">by using 1024 repetitions we can reach an MCL target of 165.6 dB for a </w:t>
      </w:r>
      <w:r w:rsidR="006C7416" w:rsidRPr="006C7416">
        <w:rPr>
          <w:rFonts w:ascii="Arial" w:hAnsi="Arial" w:cs="Arial"/>
          <w:sz w:val="20"/>
          <w:szCs w:val="20"/>
        </w:rPr>
        <w:t xml:space="preserve">Medium Range BS </w:t>
      </w:r>
      <w:r w:rsidR="00A15CBB">
        <w:rPr>
          <w:rFonts w:ascii="Arial" w:hAnsi="Arial" w:cs="Arial"/>
          <w:sz w:val="20"/>
          <w:szCs w:val="20"/>
        </w:rPr>
        <w:t xml:space="preserve">inband deployment. </w:t>
      </w:r>
      <w:r w:rsidR="00307978">
        <w:rPr>
          <w:rFonts w:ascii="Arial" w:hAnsi="Arial" w:cs="Arial"/>
          <w:sz w:val="20"/>
          <w:szCs w:val="20"/>
        </w:rPr>
        <w:t>Therefore</w:t>
      </w:r>
      <w:r w:rsidR="00A15CBB">
        <w:rPr>
          <w:rFonts w:ascii="Arial" w:hAnsi="Arial" w:cs="Arial"/>
          <w:sz w:val="20"/>
          <w:szCs w:val="20"/>
        </w:rPr>
        <w:t xml:space="preserve">, the MCL target </w:t>
      </w:r>
      <w:r w:rsidR="006C13CA">
        <w:rPr>
          <w:rFonts w:ascii="Arial" w:hAnsi="Arial" w:cs="Arial"/>
          <w:sz w:val="20"/>
          <w:szCs w:val="20"/>
        </w:rPr>
        <w:t xml:space="preserve">in the DL </w:t>
      </w:r>
      <w:r w:rsidR="00A15CBB">
        <w:rPr>
          <w:rFonts w:ascii="Arial" w:hAnsi="Arial" w:cs="Arial"/>
          <w:sz w:val="20"/>
          <w:szCs w:val="20"/>
        </w:rPr>
        <w:t xml:space="preserve">can be met, but the PHY data rate in this case is only 25 bps in the DL, which is too low to maintain any reasonable service. </w:t>
      </w:r>
    </w:p>
    <w:p w14:paraId="4CDAAC6B" w14:textId="14C24FA4" w:rsidR="00A15CBB" w:rsidRDefault="00A15CBB" w:rsidP="00A15CBB">
      <w:pPr>
        <w:numPr>
          <w:ilvl w:val="0"/>
          <w:numId w:val="24"/>
        </w:numPr>
        <w:jc w:val="both"/>
        <w:rPr>
          <w:b/>
          <w:i/>
          <w:sz w:val="20"/>
          <w:szCs w:val="20"/>
        </w:rPr>
      </w:pPr>
      <w:bookmarkStart w:id="4" w:name="_Ref481753139"/>
      <w:r>
        <w:rPr>
          <w:b/>
          <w:i/>
          <w:sz w:val="20"/>
          <w:szCs w:val="20"/>
          <w:lang w:val="en-GB"/>
        </w:rPr>
        <w:t>Using a larger number of repetitions in the DL, the MCL target of 164 dB can be met, but the DL throughput is too low to sustain services from higher layers</w:t>
      </w:r>
      <w:r>
        <w:rPr>
          <w:b/>
          <w:i/>
          <w:sz w:val="20"/>
          <w:szCs w:val="20"/>
        </w:rPr>
        <w:t>.</w:t>
      </w:r>
      <w:bookmarkEnd w:id="4"/>
    </w:p>
    <w:p w14:paraId="75466198" w14:textId="1CAA233D" w:rsidR="00391546" w:rsidRDefault="006C13CA" w:rsidP="00106720">
      <w:pPr>
        <w:jc w:val="both"/>
        <w:rPr>
          <w:rFonts w:ascii="Arial" w:hAnsi="Arial" w:cs="Arial"/>
          <w:sz w:val="20"/>
          <w:szCs w:val="20"/>
        </w:rPr>
      </w:pPr>
      <w:r>
        <w:rPr>
          <w:rFonts w:ascii="Arial" w:hAnsi="Arial" w:cs="Arial"/>
          <w:sz w:val="20"/>
          <w:szCs w:val="20"/>
        </w:rPr>
        <w:t xml:space="preserve">Furthermore, when it comes to the UL, it requires more deliberations when it comes to the MCL target. </w:t>
      </w:r>
      <w:r w:rsidR="00391546">
        <w:rPr>
          <w:rFonts w:ascii="Arial" w:hAnsi="Arial" w:cs="Arial"/>
          <w:sz w:val="20"/>
          <w:szCs w:val="20"/>
        </w:rPr>
        <w:t xml:space="preserve">Just as for the reduced power class devices in Release 14 it is reasonable to relax the expected </w:t>
      </w:r>
      <w:r>
        <w:rPr>
          <w:rFonts w:ascii="Arial" w:hAnsi="Arial" w:cs="Arial"/>
          <w:sz w:val="20"/>
          <w:szCs w:val="20"/>
        </w:rPr>
        <w:t>DL</w:t>
      </w:r>
      <w:r w:rsidR="00391546">
        <w:rPr>
          <w:rFonts w:ascii="Arial" w:hAnsi="Arial" w:cs="Arial"/>
          <w:sz w:val="20"/>
          <w:szCs w:val="20"/>
        </w:rPr>
        <w:t xml:space="preserve"> coverage based on the reduction in power transmitted by the considered base station class. It is also reasonable to relax the expected uplink coverage based on the increase in the noise figure associated </w:t>
      </w:r>
      <w:r w:rsidR="00DD7F2C">
        <w:rPr>
          <w:rFonts w:ascii="Arial" w:hAnsi="Arial" w:cs="Arial"/>
          <w:sz w:val="20"/>
          <w:szCs w:val="20"/>
        </w:rPr>
        <w:t>with the</w:t>
      </w:r>
      <w:r w:rsidR="00391546">
        <w:rPr>
          <w:rFonts w:ascii="Arial" w:hAnsi="Arial" w:cs="Arial"/>
          <w:sz w:val="20"/>
          <w:szCs w:val="20"/>
        </w:rPr>
        <w:t xml:space="preserve"> considered base station class. </w:t>
      </w:r>
      <w:r w:rsidR="008F6AF6">
        <w:rPr>
          <w:rFonts w:ascii="Arial" w:hAnsi="Arial" w:cs="Arial"/>
          <w:sz w:val="20"/>
          <w:szCs w:val="20"/>
        </w:rPr>
        <w:t>At the BS side, the NB-IoT should be deployed by software update</w:t>
      </w:r>
      <w:r w:rsidR="00391546">
        <w:rPr>
          <w:rFonts w:ascii="Arial" w:hAnsi="Arial" w:cs="Arial"/>
          <w:sz w:val="20"/>
          <w:szCs w:val="20"/>
        </w:rPr>
        <w:t xml:space="preserve">. </w:t>
      </w:r>
      <w:r w:rsidR="000E093C">
        <w:rPr>
          <w:rFonts w:ascii="Arial" w:hAnsi="Arial" w:cs="Arial"/>
          <w:sz w:val="20"/>
          <w:szCs w:val="20"/>
        </w:rPr>
        <w:t>Therefore,</w:t>
      </w:r>
      <w:r w:rsidR="00391546">
        <w:rPr>
          <w:rFonts w:ascii="Arial" w:hAnsi="Arial" w:cs="Arial"/>
          <w:sz w:val="20"/>
          <w:szCs w:val="20"/>
        </w:rPr>
        <w:t xml:space="preserve"> not </w:t>
      </w:r>
      <w:r w:rsidR="000E093C">
        <w:rPr>
          <w:rFonts w:ascii="Arial" w:hAnsi="Arial" w:cs="Arial"/>
          <w:sz w:val="20"/>
          <w:szCs w:val="20"/>
        </w:rPr>
        <w:t xml:space="preserve">to </w:t>
      </w:r>
      <w:r w:rsidR="00391546">
        <w:rPr>
          <w:rFonts w:ascii="Arial" w:hAnsi="Arial" w:cs="Arial"/>
          <w:sz w:val="20"/>
          <w:szCs w:val="20"/>
        </w:rPr>
        <w:t xml:space="preserve">increase base station </w:t>
      </w:r>
      <w:r w:rsidR="00DD7F2C">
        <w:rPr>
          <w:rFonts w:ascii="Arial" w:hAnsi="Arial" w:cs="Arial"/>
          <w:sz w:val="20"/>
          <w:szCs w:val="20"/>
        </w:rPr>
        <w:t>complexity,</w:t>
      </w:r>
      <w:r w:rsidR="00391546">
        <w:rPr>
          <w:rFonts w:ascii="Arial" w:hAnsi="Arial" w:cs="Arial"/>
          <w:sz w:val="20"/>
          <w:szCs w:val="20"/>
        </w:rPr>
        <w:t xml:space="preserve"> it is proposed to relax the MCL by </w:t>
      </w:r>
      <w:r w:rsidR="008F6AF6">
        <w:rPr>
          <w:rFonts w:ascii="Arial" w:hAnsi="Arial" w:cs="Arial"/>
          <w:sz w:val="20"/>
          <w:szCs w:val="20"/>
        </w:rPr>
        <w:t xml:space="preserve">the </w:t>
      </w:r>
      <w:r w:rsidR="00DD7F2C">
        <w:rPr>
          <w:rFonts w:ascii="Arial" w:hAnsi="Arial" w:cs="Arial"/>
          <w:sz w:val="20"/>
          <w:szCs w:val="20"/>
        </w:rPr>
        <w:t>max</w:t>
      </w:r>
      <w:r w:rsidR="00834780">
        <w:rPr>
          <w:rFonts w:ascii="Arial" w:hAnsi="Arial" w:cs="Arial"/>
          <w:sz w:val="20"/>
          <w:szCs w:val="20"/>
        </w:rPr>
        <w:t xml:space="preserve">imum of </w:t>
      </w:r>
      <w:r w:rsidR="008F6AF6">
        <w:rPr>
          <w:rFonts w:ascii="Arial" w:hAnsi="Arial" w:cs="Arial"/>
          <w:sz w:val="20"/>
          <w:szCs w:val="20"/>
        </w:rPr>
        <w:t xml:space="preserve">between </w:t>
      </w:r>
      <w:r w:rsidR="008F6AF6">
        <w:rPr>
          <w:rFonts w:ascii="Arial" w:hAnsi="Arial" w:cs="Arial"/>
          <w:i/>
          <w:sz w:val="20"/>
          <w:szCs w:val="20"/>
        </w:rPr>
        <w:t xml:space="preserve">reduction in base station power </w:t>
      </w:r>
      <w:r w:rsidR="008F6AF6" w:rsidRPr="008F6AF6">
        <w:rPr>
          <w:rFonts w:ascii="Arial" w:hAnsi="Arial" w:cs="Arial"/>
          <w:sz w:val="20"/>
          <w:szCs w:val="20"/>
        </w:rPr>
        <w:t>and</w:t>
      </w:r>
      <w:r w:rsidR="00391546" w:rsidRPr="006C7416">
        <w:rPr>
          <w:rFonts w:ascii="Arial" w:hAnsi="Arial" w:cs="Arial"/>
          <w:i/>
          <w:sz w:val="20"/>
          <w:szCs w:val="20"/>
        </w:rPr>
        <w:t xml:space="preserve"> increase in base station noise figure</w:t>
      </w:r>
      <w:r w:rsidR="00D837DB">
        <w:rPr>
          <w:rFonts w:ascii="Arial" w:hAnsi="Arial" w:cs="Arial"/>
          <w:sz w:val="20"/>
          <w:szCs w:val="20"/>
        </w:rPr>
        <w:t>. As power classes and noise figures are aspects under RAN4s responsibility there are no RAN1 impacts associated with the MCL of the small cell base stations.</w:t>
      </w:r>
    </w:p>
    <w:p w14:paraId="5052D992" w14:textId="5E814172" w:rsidR="00391546" w:rsidRPr="00DD7F2C" w:rsidRDefault="00391546" w:rsidP="008F6AF6">
      <w:pPr>
        <w:pStyle w:val="Proposal"/>
        <w:rPr>
          <w:rFonts w:ascii="Times New Roman" w:hAnsi="Times New Roman"/>
          <w:i/>
        </w:rPr>
      </w:pPr>
      <w:bookmarkStart w:id="5" w:name="_Ref481753246"/>
      <w:r w:rsidRPr="00DD7F2C">
        <w:rPr>
          <w:rFonts w:ascii="Times New Roman" w:hAnsi="Times New Roman"/>
          <w:i/>
        </w:rPr>
        <w:t>The small cell MCL should be relaxed by</w:t>
      </w:r>
      <w:r w:rsidR="008F6AF6" w:rsidRPr="008F6AF6">
        <w:t xml:space="preserve"> </w:t>
      </w:r>
      <w:r w:rsidR="008F6AF6" w:rsidRPr="008F6AF6">
        <w:rPr>
          <w:rFonts w:ascii="Times New Roman" w:hAnsi="Times New Roman"/>
          <w:i/>
        </w:rPr>
        <w:t>the maximum of between reduction in base station power and increase in base station noise figure</w:t>
      </w:r>
      <w:r w:rsidRPr="00DD7F2C">
        <w:rPr>
          <w:rFonts w:ascii="Times New Roman" w:hAnsi="Times New Roman"/>
          <w:i/>
        </w:rPr>
        <w:t>.</w:t>
      </w:r>
      <w:bookmarkEnd w:id="5"/>
    </w:p>
    <w:p w14:paraId="124FFA9E" w14:textId="327F9C2D" w:rsidR="0000509D" w:rsidRDefault="0000509D" w:rsidP="00554F60">
      <w:pPr>
        <w:numPr>
          <w:ilvl w:val="0"/>
          <w:numId w:val="24"/>
        </w:numPr>
        <w:spacing w:before="180" w:after="180"/>
        <w:jc w:val="both"/>
        <w:rPr>
          <w:b/>
          <w:i/>
          <w:sz w:val="20"/>
          <w:szCs w:val="20"/>
        </w:rPr>
      </w:pPr>
      <w:bookmarkStart w:id="6" w:name="_Ref481753174"/>
      <w:r>
        <w:rPr>
          <w:b/>
          <w:i/>
          <w:sz w:val="20"/>
          <w:szCs w:val="20"/>
          <w:lang w:val="en-GB"/>
        </w:rPr>
        <w:t>N</w:t>
      </w:r>
      <w:r w:rsidRPr="0000509D">
        <w:rPr>
          <w:b/>
          <w:i/>
          <w:sz w:val="20"/>
          <w:szCs w:val="20"/>
          <w:lang w:val="en-GB"/>
        </w:rPr>
        <w:t>o RAN1 impact</w:t>
      </w:r>
      <w:r w:rsidR="00554F60">
        <w:rPr>
          <w:b/>
          <w:i/>
          <w:sz w:val="20"/>
          <w:szCs w:val="20"/>
          <w:lang w:val="en-GB"/>
        </w:rPr>
        <w:t>s are</w:t>
      </w:r>
      <w:r w:rsidRPr="0000509D">
        <w:rPr>
          <w:b/>
          <w:i/>
          <w:sz w:val="20"/>
          <w:szCs w:val="20"/>
          <w:lang w:val="en-GB"/>
        </w:rPr>
        <w:t xml:space="preserve"> identified fro</w:t>
      </w:r>
      <w:r>
        <w:rPr>
          <w:b/>
          <w:i/>
          <w:sz w:val="20"/>
          <w:szCs w:val="20"/>
          <w:lang w:val="en-GB"/>
        </w:rPr>
        <w:t>m the DL coverage point of view of NB-IoT small cell.</w:t>
      </w:r>
      <w:bookmarkEnd w:id="6"/>
    </w:p>
    <w:p w14:paraId="3B5414F9" w14:textId="18282456" w:rsidR="00106720" w:rsidRPr="00BA5385" w:rsidRDefault="00AF304C" w:rsidP="00106720">
      <w:pPr>
        <w:jc w:val="both"/>
        <w:rPr>
          <w:rFonts w:ascii="Arial" w:hAnsi="Arial" w:cs="Arial"/>
          <w:sz w:val="20"/>
          <w:szCs w:val="20"/>
        </w:rPr>
      </w:pPr>
      <w:r>
        <w:rPr>
          <w:rFonts w:ascii="Arial" w:hAnsi="Arial" w:cs="Arial"/>
          <w:sz w:val="20"/>
          <w:szCs w:val="20"/>
        </w:rPr>
        <w:t xml:space="preserve">In the traditional small cell scenario, </w:t>
      </w:r>
      <w:r w:rsidR="00593476">
        <w:rPr>
          <w:rFonts w:ascii="Arial" w:hAnsi="Arial" w:cs="Arial"/>
          <w:sz w:val="20"/>
          <w:szCs w:val="20"/>
        </w:rPr>
        <w:t>to</w:t>
      </w:r>
      <w:r>
        <w:rPr>
          <w:rFonts w:ascii="Arial" w:hAnsi="Arial" w:cs="Arial"/>
          <w:sz w:val="20"/>
          <w:szCs w:val="20"/>
          <w:lang w:val="en-GB"/>
        </w:rPr>
        <w:t xml:space="preserve"> avoid a UE being handed over frequently among neighbouring small cells</w:t>
      </w:r>
      <w:r w:rsidR="008F6AF6">
        <w:rPr>
          <w:rFonts w:ascii="Arial" w:hAnsi="Arial" w:cs="Arial"/>
          <w:sz w:val="20"/>
          <w:szCs w:val="20"/>
          <w:lang w:val="en-GB"/>
        </w:rPr>
        <w:t xml:space="preserve"> and to balance the DL and UL coverage</w:t>
      </w:r>
      <w:r>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Pr>
          <w:rFonts w:ascii="Arial" w:hAnsi="Arial" w:cs="Arial"/>
          <w:sz w:val="20"/>
          <w:szCs w:val="20"/>
          <w:lang w:val="en-GB"/>
        </w:rPr>
        <w:t>.</w:t>
      </w:r>
      <w:r w:rsidR="0003667D">
        <w:rPr>
          <w:rFonts w:ascii="Arial" w:hAnsi="Arial" w:cs="Arial"/>
          <w:sz w:val="20"/>
          <w:szCs w:val="20"/>
          <w:lang w:val="en-GB"/>
        </w:rPr>
        <w:t xml:space="preserve"> Therefore, </w:t>
      </w:r>
      <w:r w:rsidR="0003667D">
        <w:rPr>
          <w:rFonts w:ascii="Arial" w:hAnsi="Arial" w:cs="Arial"/>
          <w:sz w:val="20"/>
          <w:szCs w:val="20"/>
          <w:lang w:val="en-GB"/>
        </w:rPr>
        <w:lastRenderedPageBreak/>
        <w:t>the impact of RSRP</w:t>
      </w:r>
      <w:r>
        <w:rPr>
          <w:rFonts w:ascii="Arial" w:hAnsi="Arial" w:cs="Arial"/>
          <w:sz w:val="20"/>
          <w:szCs w:val="20"/>
          <w:lang w:val="en-GB"/>
        </w:rPr>
        <w:t xml:space="preserve"> </w:t>
      </w:r>
      <w:r w:rsidR="0003667D">
        <w:rPr>
          <w:rFonts w:ascii="Arial" w:hAnsi="Arial" w:cs="Arial"/>
          <w:sz w:val="20"/>
          <w:szCs w:val="20"/>
          <w:lang w:val="en-GB"/>
        </w:rPr>
        <w:t xml:space="preserve">measurement inaccuracy should be considered in the study of the small cell support in NB-IoT systems. </w:t>
      </w:r>
    </w:p>
    <w:p w14:paraId="0C20EEBE" w14:textId="0E1BFAB0" w:rsidR="0000509D" w:rsidRPr="0000509D" w:rsidRDefault="0003667D" w:rsidP="0000509D">
      <w:pPr>
        <w:numPr>
          <w:ilvl w:val="0"/>
          <w:numId w:val="24"/>
        </w:numPr>
        <w:jc w:val="both"/>
        <w:rPr>
          <w:b/>
          <w:i/>
          <w:sz w:val="20"/>
          <w:szCs w:val="20"/>
        </w:rPr>
      </w:pPr>
      <w:bookmarkStart w:id="7"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should be well considered in the </w:t>
      </w:r>
      <w:r w:rsidRPr="0003667D">
        <w:rPr>
          <w:b/>
          <w:i/>
          <w:sz w:val="20"/>
          <w:szCs w:val="20"/>
          <w:lang w:val="en-GB"/>
        </w:rPr>
        <w:t xml:space="preserve">study of </w:t>
      </w:r>
      <w:r w:rsidR="009E69F4">
        <w:rPr>
          <w:b/>
          <w:i/>
          <w:sz w:val="20"/>
          <w:szCs w:val="20"/>
          <w:lang w:val="en-GB"/>
        </w:rPr>
        <w:t>supporting</w:t>
      </w:r>
      <w:r w:rsidRPr="0003667D">
        <w:rPr>
          <w:b/>
          <w:i/>
          <w:sz w:val="20"/>
          <w:szCs w:val="20"/>
          <w:lang w:val="en-GB"/>
        </w:rPr>
        <w:t xml:space="preserve"> small cell </w:t>
      </w:r>
      <w:r w:rsidR="009E69F4">
        <w:rPr>
          <w:b/>
          <w:i/>
          <w:sz w:val="20"/>
          <w:szCs w:val="20"/>
          <w:lang w:val="en-GB"/>
        </w:rPr>
        <w:t>operations</w:t>
      </w:r>
      <w:r w:rsidRPr="0003667D">
        <w:rPr>
          <w:b/>
          <w:i/>
          <w:sz w:val="20"/>
          <w:szCs w:val="20"/>
          <w:lang w:val="en-GB"/>
        </w:rPr>
        <w:t xml:space="preserve"> in NB-IoT systems</w:t>
      </w:r>
      <w:r w:rsidR="0000509D">
        <w:rPr>
          <w:b/>
          <w:i/>
          <w:sz w:val="20"/>
          <w:szCs w:val="20"/>
          <w:lang w:val="en-GB"/>
        </w:rPr>
        <w:t xml:space="preserve"> as a part of the narrowband measurement accuracy studies in RAN1.</w:t>
      </w:r>
      <w:bookmarkEnd w:id="7"/>
      <w:r w:rsidR="0000509D">
        <w:rPr>
          <w:b/>
          <w:i/>
          <w:sz w:val="20"/>
          <w:szCs w:val="20"/>
          <w:lang w:val="en-GB"/>
        </w:rPr>
        <w:t xml:space="preserve"> </w:t>
      </w:r>
    </w:p>
    <w:p w14:paraId="09264155" w14:textId="3C1A4347"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ISD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163B91A5" w:rsidR="009B4439" w:rsidRPr="00270AB3" w:rsidRDefault="00220ADD" w:rsidP="00D52956">
      <w:pPr>
        <w:numPr>
          <w:ilvl w:val="0"/>
          <w:numId w:val="24"/>
        </w:numPr>
        <w:jc w:val="both"/>
        <w:rPr>
          <w:b/>
          <w:i/>
          <w:sz w:val="20"/>
          <w:szCs w:val="20"/>
        </w:rPr>
      </w:pPr>
      <w:bookmarkStart w:id="8" w:name="_Ref481753199"/>
      <w:r>
        <w:rPr>
          <w:b/>
          <w:i/>
          <w:sz w:val="20"/>
          <w:szCs w:val="20"/>
          <w:lang w:val="en-GB"/>
        </w:rPr>
        <w:t xml:space="preserve">In terms of interference management, it may be beneficial to enable fast </w:t>
      </w:r>
      <w:r w:rsidR="00911E4F">
        <w:rPr>
          <w:b/>
          <w:i/>
          <w:sz w:val="20"/>
          <w:szCs w:val="20"/>
          <w:lang w:val="en-GB"/>
        </w:rPr>
        <w:t>DL power change in small cell nodes that support NB-IoT.</w:t>
      </w:r>
      <w:bookmarkEnd w:id="8"/>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56435987" w14:textId="709B962C" w:rsidR="009D12BA" w:rsidRDefault="00FD3334" w:rsidP="003E46E6">
      <w:pPr>
        <w:jc w:val="both"/>
        <w:rPr>
          <w:rFonts w:ascii="Arial" w:hAnsi="Arial" w:cs="Arial"/>
          <w:sz w:val="20"/>
          <w:szCs w:val="20"/>
        </w:rPr>
      </w:pPr>
      <w:r>
        <w:rPr>
          <w:rFonts w:ascii="Arial" w:hAnsi="Arial" w:cs="Arial"/>
          <w:sz w:val="20"/>
          <w:szCs w:val="20"/>
        </w:rPr>
        <w:t xml:space="preserve">It is identified by several companies </w:t>
      </w:r>
      <w:r w:rsidR="00554F60">
        <w:rPr>
          <w:rFonts w:ascii="Arial" w:hAnsi="Arial" w:cs="Arial"/>
          <w:sz w:val="20"/>
          <w:szCs w:val="20"/>
        </w:rPr>
        <w:t xml:space="preserve">that UL power control is a problem for NB-IoT small cell </w:t>
      </w:r>
      <w:r w:rsidR="00DF5A33">
        <w:rPr>
          <w:rFonts w:ascii="Arial" w:hAnsi="Arial" w:cs="Arial"/>
          <w:sz w:val="20"/>
          <w:szCs w:val="20"/>
        </w:rPr>
        <w:t xml:space="preserve">deployment </w:t>
      </w:r>
      <w:r w:rsidR="00DF5A33">
        <w:rPr>
          <w:rFonts w:ascii="Arial" w:hAnsi="Arial" w:cs="Arial"/>
          <w:sz w:val="20"/>
          <w:szCs w:val="20"/>
        </w:rPr>
        <w:fldChar w:fldCharType="begin"/>
      </w:r>
      <w:r w:rsidR="00DF5A33">
        <w:rPr>
          <w:rFonts w:ascii="Arial" w:hAnsi="Arial" w:cs="Arial"/>
          <w:sz w:val="20"/>
          <w:szCs w:val="20"/>
        </w:rPr>
        <w:instrText xml:space="preserve"> REF _Ref480890076 \r \h </w:instrText>
      </w:r>
      <w:r w:rsidR="00DF5A33">
        <w:rPr>
          <w:rFonts w:ascii="Arial" w:hAnsi="Arial" w:cs="Arial"/>
          <w:sz w:val="20"/>
          <w:szCs w:val="20"/>
        </w:rPr>
      </w:r>
      <w:r w:rsidR="00DF5A33">
        <w:rPr>
          <w:rFonts w:ascii="Arial" w:hAnsi="Arial" w:cs="Arial"/>
          <w:sz w:val="20"/>
          <w:szCs w:val="20"/>
        </w:rPr>
        <w:fldChar w:fldCharType="separate"/>
      </w:r>
      <w:r w:rsidR="00D60702">
        <w:rPr>
          <w:rFonts w:ascii="Arial" w:hAnsi="Arial" w:cs="Arial"/>
          <w:sz w:val="20"/>
          <w:szCs w:val="20"/>
        </w:rPr>
        <w:t>[3]</w:t>
      </w:r>
      <w:r w:rsidR="00DF5A33">
        <w:rPr>
          <w:rFonts w:ascii="Arial" w:hAnsi="Arial" w:cs="Arial"/>
          <w:sz w:val="20"/>
          <w:szCs w:val="20"/>
        </w:rPr>
        <w:fldChar w:fldCharType="end"/>
      </w:r>
      <w:r w:rsidR="00DF5A33">
        <w:rPr>
          <w:rFonts w:ascii="Arial" w:hAnsi="Arial" w:cs="Arial"/>
          <w:sz w:val="20"/>
          <w:szCs w:val="20"/>
        </w:rPr>
        <w:fldChar w:fldCharType="begin"/>
      </w:r>
      <w:r w:rsidR="00DF5A33">
        <w:rPr>
          <w:rFonts w:ascii="Arial" w:hAnsi="Arial" w:cs="Arial"/>
          <w:sz w:val="20"/>
          <w:szCs w:val="20"/>
        </w:rPr>
        <w:instrText xml:space="preserve"> REF _Ref480893912 \r \h </w:instrText>
      </w:r>
      <w:r w:rsidR="00DF5A33">
        <w:rPr>
          <w:rFonts w:ascii="Arial" w:hAnsi="Arial" w:cs="Arial"/>
          <w:sz w:val="20"/>
          <w:szCs w:val="20"/>
        </w:rPr>
      </w:r>
      <w:r w:rsidR="00DF5A33">
        <w:rPr>
          <w:rFonts w:ascii="Arial" w:hAnsi="Arial" w:cs="Arial"/>
          <w:sz w:val="20"/>
          <w:szCs w:val="20"/>
        </w:rPr>
        <w:fldChar w:fldCharType="separate"/>
      </w:r>
      <w:r w:rsidR="00D60702">
        <w:rPr>
          <w:rFonts w:ascii="Arial" w:hAnsi="Arial" w:cs="Arial"/>
          <w:sz w:val="20"/>
          <w:szCs w:val="20"/>
        </w:rPr>
        <w:t>[4]</w:t>
      </w:r>
      <w:r w:rsidR="00DF5A33">
        <w:rPr>
          <w:rFonts w:ascii="Arial" w:hAnsi="Arial" w:cs="Arial"/>
          <w:sz w:val="20"/>
          <w:szCs w:val="20"/>
        </w:rPr>
        <w:fldChar w:fldCharType="end"/>
      </w:r>
      <w:r w:rsidR="00DF5A33">
        <w:rPr>
          <w:rFonts w:ascii="Arial" w:hAnsi="Arial" w:cs="Arial"/>
          <w:sz w:val="20"/>
          <w:szCs w:val="20"/>
        </w:rPr>
        <w:fldChar w:fldCharType="begin"/>
      </w:r>
      <w:r w:rsidR="00DF5A33">
        <w:rPr>
          <w:rFonts w:ascii="Arial" w:hAnsi="Arial" w:cs="Arial"/>
          <w:sz w:val="20"/>
          <w:szCs w:val="20"/>
        </w:rPr>
        <w:instrText xml:space="preserve"> REF _Ref480893913 \r \h </w:instrText>
      </w:r>
      <w:r w:rsidR="00DF5A33">
        <w:rPr>
          <w:rFonts w:ascii="Arial" w:hAnsi="Arial" w:cs="Arial"/>
          <w:sz w:val="20"/>
          <w:szCs w:val="20"/>
        </w:rPr>
      </w:r>
      <w:r w:rsidR="00DF5A33">
        <w:rPr>
          <w:rFonts w:ascii="Arial" w:hAnsi="Arial" w:cs="Arial"/>
          <w:sz w:val="20"/>
          <w:szCs w:val="20"/>
        </w:rPr>
        <w:fldChar w:fldCharType="separate"/>
      </w:r>
      <w:r w:rsidR="00D60702">
        <w:rPr>
          <w:rFonts w:ascii="Arial" w:hAnsi="Arial" w:cs="Arial"/>
          <w:sz w:val="20"/>
          <w:szCs w:val="20"/>
        </w:rPr>
        <w:t>[5]</w:t>
      </w:r>
      <w:r w:rsidR="00DF5A33">
        <w:rPr>
          <w:rFonts w:ascii="Arial" w:hAnsi="Arial" w:cs="Arial"/>
          <w:sz w:val="20"/>
          <w:szCs w:val="20"/>
        </w:rPr>
        <w:fldChar w:fldCharType="end"/>
      </w:r>
      <w:r w:rsidR="00DF5A33">
        <w:rPr>
          <w:rFonts w:ascii="Arial" w:hAnsi="Arial" w:cs="Arial"/>
          <w:sz w:val="20"/>
          <w:szCs w:val="20"/>
        </w:rPr>
        <w:t>.</w:t>
      </w:r>
      <w:r w:rsidR="00554F60">
        <w:rPr>
          <w:rFonts w:ascii="Arial" w:hAnsi="Arial" w:cs="Arial"/>
          <w:sz w:val="20"/>
          <w:szCs w:val="20"/>
        </w:rPr>
        <w:t xml:space="preserve"> </w:t>
      </w:r>
      <w:r w:rsidR="00DF5A33">
        <w:rPr>
          <w:rFonts w:ascii="Arial" w:hAnsi="Arial" w:cs="Arial"/>
          <w:sz w:val="20"/>
          <w:szCs w:val="20"/>
        </w:rPr>
        <w:t xml:space="preserve">In this section, we </w:t>
      </w:r>
      <w:r w:rsidR="005672F4">
        <w:rPr>
          <w:rFonts w:ascii="Arial" w:hAnsi="Arial" w:cs="Arial"/>
          <w:sz w:val="20"/>
          <w:szCs w:val="20"/>
        </w:rPr>
        <w:t>discuss</w:t>
      </w:r>
      <w:r w:rsidR="00DF5A33">
        <w:rPr>
          <w:rFonts w:ascii="Arial" w:hAnsi="Arial" w:cs="Arial"/>
          <w:sz w:val="20"/>
          <w:szCs w:val="20"/>
        </w:rPr>
        <w:t xml:space="preserve"> the UL power control problem in more details, for both NPUS</w:t>
      </w:r>
      <w:r w:rsidR="006834FE">
        <w:rPr>
          <w:rFonts w:ascii="Arial" w:hAnsi="Arial" w:cs="Arial"/>
          <w:sz w:val="20"/>
          <w:szCs w:val="20"/>
        </w:rPr>
        <w:t>C</w:t>
      </w:r>
      <w:r w:rsidR="00DF5A33">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9" o:title=""/>
          </v:shape>
          <o:OLEObject Type="Embed" ProgID="Equation.3" ShapeID="_x0000_i1025" DrawAspect="Content" ObjectID="_1555562655"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pt;height:40.5pt" o:ole="">
            <v:imagedata r:id="rId11" o:title=""/>
          </v:shape>
          <o:OLEObject Type="Embed" ProgID="Equation.3" ShapeID="_x0000_i1026" DrawAspect="Content" ObjectID="_1555562656"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0C36EC">
        <w:rPr>
          <w:i/>
          <w:position w:val="-12"/>
        </w:rPr>
        <w:pict w14:anchorId="5898FAFE">
          <v:shape id="_x0000_i1027" type="#_x0000_t75" style="width:50.25pt;height:15.7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25pt;height:9.75pt" o:ole="">
            <v:imagedata r:id="rId14" o:title=""/>
          </v:shape>
          <o:OLEObject Type="Embed" ProgID="Equation.3" ShapeID="_x0000_i1028" DrawAspect="Content" ObjectID="_1555562657"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0C36EC">
        <w:rPr>
          <w:rFonts w:ascii="Arial" w:hAnsi="Arial" w:cs="Arial"/>
          <w:position w:val="-12"/>
          <w:sz w:val="20"/>
          <w:szCs w:val="20"/>
        </w:rPr>
        <w:pict w14:anchorId="246E2728">
          <v:shape id="_x0000_i1029" type="#_x0000_t75" style="width:49.5pt;height:15.7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0C36EC">
        <w:rPr>
          <w:rFonts w:ascii="Arial" w:hAnsi="Arial" w:cs="Arial"/>
          <w:position w:val="-12"/>
          <w:sz w:val="20"/>
          <w:szCs w:val="20"/>
        </w:rPr>
        <w:pict w14:anchorId="432EEF31">
          <v:shape id="_x0000_i1030" type="#_x0000_t75" style="width:49.5pt;height:15.7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0C36EC">
        <w:rPr>
          <w:rFonts w:ascii="Arial" w:hAnsi="Arial" w:cs="Arial"/>
          <w:position w:val="-12"/>
          <w:sz w:val="20"/>
          <w:szCs w:val="20"/>
        </w:rPr>
        <w:pict w14:anchorId="66B10530">
          <v:shape id="_x0000_i1031" type="#_x0000_t75" style="width:50.25pt;height:15.7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w:t>
      </w:r>
      <w:r>
        <w:rPr>
          <w:rFonts w:ascii="Arial" w:hAnsi="Arial" w:cs="Arial"/>
          <w:sz w:val="20"/>
          <w:szCs w:val="20"/>
        </w:rPr>
        <w:lastRenderedPageBreak/>
        <w:t xml:space="preserve">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9"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9"/>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10"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10"/>
      <w:r>
        <w:rPr>
          <w:rFonts w:ascii="Times New Roman" w:hAnsi="Times New Roman"/>
          <w:i/>
        </w:rPr>
        <w:t xml:space="preserve"> </w:t>
      </w:r>
    </w:p>
    <w:p w14:paraId="1D26FBF6" w14:textId="46D326CB" w:rsidR="00A60436" w:rsidRPr="00A63AEA"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A60436">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sidR="00A60436">
        <w:rPr>
          <w:rFonts w:ascii="Arial" w:hAnsi="Arial" w:cs="Arial"/>
          <w:sz w:val="20"/>
          <w:szCs w:val="20"/>
          <w:lang w:val="en-GB"/>
        </w:rPr>
        <w:t>has an inaccuracy of 6</w:t>
      </w:r>
      <w:r w:rsidR="005171EE">
        <w:rPr>
          <w:rFonts w:ascii="Arial" w:hAnsi="Arial" w:cs="Arial"/>
          <w:sz w:val="20"/>
          <w:szCs w:val="20"/>
          <w:lang w:val="en-GB"/>
        </w:rPr>
        <w:t>-8</w:t>
      </w:r>
      <w:r w:rsidR="00A60436">
        <w:rPr>
          <w:rFonts w:ascii="Arial" w:hAnsi="Arial" w:cs="Arial"/>
          <w:sz w:val="20"/>
          <w:szCs w:val="20"/>
          <w:lang w:val="en-GB"/>
        </w:rPr>
        <w:t xml:space="preserve"> dB</w:t>
      </w:r>
      <w:r w:rsidR="005171EE">
        <w:rPr>
          <w:rFonts w:ascii="Arial" w:hAnsi="Arial" w:cs="Arial"/>
          <w:sz w:val="20"/>
          <w:szCs w:val="20"/>
          <w:lang w:val="en-GB"/>
        </w:rPr>
        <w:t xml:space="preserve"> in normal coverage</w:t>
      </w:r>
      <w:r w:rsidR="00A60436">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sidR="00A60436">
        <w:rPr>
          <w:rFonts w:ascii="Arial" w:hAnsi="Arial" w:cs="Arial"/>
          <w:sz w:val="20"/>
          <w:szCs w:val="20"/>
          <w:lang w:val="en-GB"/>
        </w:rPr>
        <w:t xml:space="preserve">which can result in two nearby UEs reach different conclusions for their coverage levels, and transmit at very different power levels for their NPRACH. So, if the UE is allowed to exceed the </w:t>
      </w:r>
      <w:r w:rsidR="00A60436">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A60436">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sidR="00A60436">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sidR="00A60436">
        <w:rPr>
          <w:rFonts w:ascii="Arial" w:hAnsi="Arial" w:cs="Arial"/>
          <w:sz w:val="20"/>
          <w:szCs w:val="20"/>
          <w:lang w:val="en-GB"/>
        </w:rPr>
        <w:t>,</w:t>
      </w:r>
      <w:r w:rsidR="00623F19">
        <w:rPr>
          <w:rFonts w:ascii="Arial" w:hAnsi="Arial" w:cs="Arial"/>
          <w:sz w:val="20"/>
          <w:szCs w:val="20"/>
          <w:lang w:val="en-GB"/>
        </w:rPr>
        <w:t xml:space="preserve"> for NPRACH transmission,</w:t>
      </w:r>
      <w:r w:rsidR="00A60436">
        <w:rPr>
          <w:rFonts w:ascii="Arial" w:hAnsi="Arial" w:cs="Arial"/>
          <w:sz w:val="20"/>
          <w:szCs w:val="20"/>
          <w:lang w:val="en-GB"/>
        </w:rPr>
        <w:t xml:space="preserve"> in order to benefit from the small cell deployments, it is important to find a balance between allowing the UE to maximize its output power and the use of </w:t>
      </w:r>
      <w:r w:rsidR="00A60436">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A60436">
        <w:rPr>
          <w:rFonts w:ascii="Arial" w:hAnsi="Arial" w:cs="Arial"/>
          <w:sz w:val="20"/>
          <w:szCs w:val="20"/>
        </w:rPr>
        <w:t>for interference management</w:t>
      </w:r>
      <w:r w:rsidR="00623F19">
        <w:rPr>
          <w:rFonts w:ascii="Arial" w:hAnsi="Arial" w:cs="Arial"/>
          <w:sz w:val="20"/>
          <w:szCs w:val="20"/>
        </w:rPr>
        <w:t xml:space="preserve"> for different CE levels</w:t>
      </w:r>
      <w:r w:rsidR="00A60436">
        <w:rPr>
          <w:rFonts w:ascii="Arial" w:hAnsi="Arial" w:cs="Arial"/>
          <w:sz w:val="20"/>
          <w:szCs w:val="20"/>
        </w:rPr>
        <w:t xml:space="preserve">. </w:t>
      </w:r>
    </w:p>
    <w:p w14:paraId="5BD67C76" w14:textId="0B5E448D"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D60702">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7B854D7E" w:rsidR="00623F19" w:rsidRDefault="00623F19" w:rsidP="00623F19">
      <w:pPr>
        <w:pStyle w:val="Proposal"/>
        <w:rPr>
          <w:rFonts w:ascii="Times New Roman" w:hAnsi="Times New Roman"/>
          <w:i/>
        </w:rPr>
      </w:pPr>
      <w:bookmarkStart w:id="11"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11"/>
      <w:r>
        <w:rPr>
          <w:rFonts w:ascii="Times New Roman" w:hAnsi="Times New Roman"/>
          <w:i/>
        </w:rPr>
        <w:t xml:space="preserve"> </w:t>
      </w: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3A04FC7A" w14:textId="15ABF1D4" w:rsidR="00010330"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_Ref481753117 \r \h </w:instrText>
      </w:r>
      <w:r>
        <w:rPr>
          <w:b/>
          <w:i/>
          <w:sz w:val="20"/>
          <w:szCs w:val="20"/>
          <w:lang w:val="en-GB"/>
        </w:rPr>
      </w:r>
      <w:r>
        <w:rPr>
          <w:b/>
          <w:i/>
          <w:sz w:val="20"/>
          <w:szCs w:val="20"/>
          <w:lang w:val="en-GB"/>
        </w:rPr>
        <w:fldChar w:fldCharType="separate"/>
      </w:r>
      <w:r w:rsidR="00D60702">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_Ref481753117 \h </w:instrText>
      </w:r>
      <w:r>
        <w:rPr>
          <w:b/>
          <w:i/>
          <w:sz w:val="20"/>
          <w:szCs w:val="20"/>
          <w:lang w:val="en-GB"/>
        </w:rPr>
      </w:r>
      <w:r>
        <w:rPr>
          <w:b/>
          <w:i/>
          <w:sz w:val="20"/>
          <w:szCs w:val="20"/>
          <w:lang w:val="en-GB"/>
        </w:rPr>
        <w:fldChar w:fldCharType="separate"/>
      </w:r>
      <w:r w:rsidR="00D60702">
        <w:rPr>
          <w:b/>
          <w:i/>
          <w:sz w:val="20"/>
          <w:szCs w:val="20"/>
          <w:lang w:val="en-GB"/>
        </w:rPr>
        <w:t>Due to the low output power and PSD, the coverage area of a small cell is in general limited</w:t>
      </w:r>
      <w:r w:rsidR="00D60702" w:rsidRPr="002345BF">
        <w:rPr>
          <w:b/>
          <w:i/>
          <w:sz w:val="20"/>
          <w:szCs w:val="20"/>
        </w:rPr>
        <w:t>.</w:t>
      </w:r>
      <w:r w:rsidR="00D60702">
        <w:rPr>
          <w:b/>
          <w:i/>
          <w:sz w:val="20"/>
          <w:szCs w:val="20"/>
        </w:rPr>
        <w:t xml:space="preserve"> A medium range BS may, however, be able to support wide coverage if configuring NB-IoT in stand-alone mode.</w:t>
      </w:r>
      <w:r>
        <w:rPr>
          <w:b/>
          <w:i/>
          <w:sz w:val="20"/>
          <w:szCs w:val="20"/>
          <w:lang w:val="en-GB"/>
        </w:rPr>
        <w:fldChar w:fldCharType="end"/>
      </w:r>
    </w:p>
    <w:p w14:paraId="2AFDCB81" w14:textId="2D1D1526"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_Ref481753139 \r \h </w:instrText>
      </w:r>
      <w:r>
        <w:rPr>
          <w:b/>
          <w:i/>
          <w:sz w:val="20"/>
          <w:szCs w:val="20"/>
          <w:lang w:val="en-GB"/>
        </w:rPr>
      </w:r>
      <w:r>
        <w:rPr>
          <w:b/>
          <w:i/>
          <w:sz w:val="20"/>
          <w:szCs w:val="20"/>
          <w:lang w:val="en-GB"/>
        </w:rPr>
        <w:fldChar w:fldCharType="separate"/>
      </w:r>
      <w:r w:rsidR="00D60702">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_Ref481753139 \h </w:instrText>
      </w:r>
      <w:r>
        <w:rPr>
          <w:b/>
          <w:i/>
          <w:sz w:val="20"/>
          <w:szCs w:val="20"/>
          <w:lang w:val="en-GB"/>
        </w:rPr>
      </w:r>
      <w:r>
        <w:rPr>
          <w:b/>
          <w:i/>
          <w:sz w:val="20"/>
          <w:szCs w:val="20"/>
          <w:lang w:val="en-GB"/>
        </w:rPr>
        <w:fldChar w:fldCharType="separate"/>
      </w:r>
      <w:r w:rsidR="00D60702">
        <w:rPr>
          <w:b/>
          <w:i/>
          <w:sz w:val="20"/>
          <w:szCs w:val="20"/>
          <w:lang w:val="en-GB"/>
        </w:rPr>
        <w:t>Using a larger number of repetitions in the DL, the MCL target of 164 dB can be met, but the DL throughput is too low to sustain services from higher layers</w:t>
      </w:r>
      <w:r w:rsidR="00D60702">
        <w:rPr>
          <w:b/>
          <w:i/>
          <w:sz w:val="20"/>
          <w:szCs w:val="20"/>
        </w:rPr>
        <w:t>.</w:t>
      </w:r>
      <w:r>
        <w:rPr>
          <w:b/>
          <w:i/>
          <w:sz w:val="20"/>
          <w:szCs w:val="20"/>
          <w:lang w:val="en-GB"/>
        </w:rPr>
        <w:fldChar w:fldCharType="end"/>
      </w:r>
    </w:p>
    <w:p w14:paraId="468F30F6" w14:textId="0FC4085E"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_Ref481753174 \r \h </w:instrText>
      </w:r>
      <w:r>
        <w:rPr>
          <w:b/>
          <w:i/>
          <w:sz w:val="20"/>
          <w:szCs w:val="20"/>
          <w:lang w:val="en-GB"/>
        </w:rPr>
      </w:r>
      <w:r>
        <w:rPr>
          <w:b/>
          <w:i/>
          <w:sz w:val="20"/>
          <w:szCs w:val="20"/>
          <w:lang w:val="en-GB"/>
        </w:rPr>
        <w:fldChar w:fldCharType="separate"/>
      </w:r>
      <w:r w:rsidR="00D60702">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_Ref481753174 \h </w:instrText>
      </w:r>
      <w:r>
        <w:rPr>
          <w:b/>
          <w:i/>
          <w:sz w:val="20"/>
          <w:szCs w:val="20"/>
          <w:lang w:val="en-GB"/>
        </w:rPr>
      </w:r>
      <w:r>
        <w:rPr>
          <w:b/>
          <w:i/>
          <w:sz w:val="20"/>
          <w:szCs w:val="20"/>
          <w:lang w:val="en-GB"/>
        </w:rPr>
        <w:fldChar w:fldCharType="separate"/>
      </w:r>
      <w:r w:rsidR="00D60702">
        <w:rPr>
          <w:b/>
          <w:i/>
          <w:sz w:val="20"/>
          <w:szCs w:val="20"/>
          <w:lang w:val="en-GB"/>
        </w:rPr>
        <w:t>N</w:t>
      </w:r>
      <w:r w:rsidR="00D60702" w:rsidRPr="0000509D">
        <w:rPr>
          <w:b/>
          <w:i/>
          <w:sz w:val="20"/>
          <w:szCs w:val="20"/>
          <w:lang w:val="en-GB"/>
        </w:rPr>
        <w:t>o RAN1 impact</w:t>
      </w:r>
      <w:r w:rsidR="00D60702">
        <w:rPr>
          <w:b/>
          <w:i/>
          <w:sz w:val="20"/>
          <w:szCs w:val="20"/>
          <w:lang w:val="en-GB"/>
        </w:rPr>
        <w:t>s are</w:t>
      </w:r>
      <w:r w:rsidR="00D60702" w:rsidRPr="0000509D">
        <w:rPr>
          <w:b/>
          <w:i/>
          <w:sz w:val="20"/>
          <w:szCs w:val="20"/>
          <w:lang w:val="en-GB"/>
        </w:rPr>
        <w:t xml:space="preserve"> identified fro</w:t>
      </w:r>
      <w:r w:rsidR="00D60702">
        <w:rPr>
          <w:b/>
          <w:i/>
          <w:sz w:val="20"/>
          <w:szCs w:val="20"/>
          <w:lang w:val="en-GB"/>
        </w:rPr>
        <w:t>m the DL coverage point of view of NB-IoT small cell.</w:t>
      </w:r>
      <w:r>
        <w:rPr>
          <w:b/>
          <w:i/>
          <w:sz w:val="20"/>
          <w:szCs w:val="20"/>
          <w:lang w:val="en-GB"/>
        </w:rPr>
        <w:fldChar w:fldCharType="end"/>
      </w:r>
    </w:p>
    <w:p w14:paraId="4438F1E8" w14:textId="2B564720"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D60702">
        <w:rPr>
          <w:b/>
          <w:i/>
          <w:sz w:val="20"/>
          <w:szCs w:val="20"/>
          <w:lang w:val="en-GB"/>
        </w:rPr>
        <w:t>Observation 4</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D60702">
        <w:rPr>
          <w:b/>
          <w:i/>
          <w:sz w:val="20"/>
          <w:szCs w:val="20"/>
        </w:rPr>
        <w:t xml:space="preserve">The impact of </w:t>
      </w:r>
      <w:r w:rsidR="00D60702" w:rsidRPr="00AF304C">
        <w:rPr>
          <w:b/>
          <w:i/>
          <w:sz w:val="20"/>
          <w:szCs w:val="20"/>
          <w:lang w:val="en-GB"/>
        </w:rPr>
        <w:t>NB-IoT RSRP measurement inaccuracy</w:t>
      </w:r>
      <w:r w:rsidR="00D60702">
        <w:rPr>
          <w:b/>
          <w:i/>
          <w:sz w:val="20"/>
          <w:szCs w:val="20"/>
          <w:lang w:val="en-GB"/>
        </w:rPr>
        <w:t xml:space="preserve"> should be well considered in the </w:t>
      </w:r>
      <w:r w:rsidR="00D60702" w:rsidRPr="0003667D">
        <w:rPr>
          <w:b/>
          <w:i/>
          <w:sz w:val="20"/>
          <w:szCs w:val="20"/>
          <w:lang w:val="en-GB"/>
        </w:rPr>
        <w:t xml:space="preserve">study of </w:t>
      </w:r>
      <w:r w:rsidR="00D60702">
        <w:rPr>
          <w:b/>
          <w:i/>
          <w:sz w:val="20"/>
          <w:szCs w:val="20"/>
          <w:lang w:val="en-GB"/>
        </w:rPr>
        <w:t>supporting</w:t>
      </w:r>
      <w:r w:rsidR="00D60702" w:rsidRPr="0003667D">
        <w:rPr>
          <w:b/>
          <w:i/>
          <w:sz w:val="20"/>
          <w:szCs w:val="20"/>
          <w:lang w:val="en-GB"/>
        </w:rPr>
        <w:t xml:space="preserve"> small cell </w:t>
      </w:r>
      <w:r w:rsidR="00D60702">
        <w:rPr>
          <w:b/>
          <w:i/>
          <w:sz w:val="20"/>
          <w:szCs w:val="20"/>
          <w:lang w:val="en-GB"/>
        </w:rPr>
        <w:t>operations</w:t>
      </w:r>
      <w:r w:rsidR="00D60702" w:rsidRPr="0003667D">
        <w:rPr>
          <w:b/>
          <w:i/>
          <w:sz w:val="20"/>
          <w:szCs w:val="20"/>
          <w:lang w:val="en-GB"/>
        </w:rPr>
        <w:t xml:space="preserve"> in NB-IoT systems</w:t>
      </w:r>
      <w:r w:rsidR="00D60702">
        <w:rPr>
          <w:b/>
          <w:i/>
          <w:sz w:val="20"/>
          <w:szCs w:val="20"/>
          <w:lang w:val="en-GB"/>
        </w:rPr>
        <w:t xml:space="preserve"> as a part of the narrowband measurement accuracy studies in RAN1.</w:t>
      </w:r>
      <w:r>
        <w:rPr>
          <w:b/>
          <w:i/>
          <w:sz w:val="20"/>
          <w:szCs w:val="20"/>
          <w:lang w:val="en-GB"/>
        </w:rPr>
        <w:fldChar w:fldCharType="end"/>
      </w:r>
    </w:p>
    <w:p w14:paraId="5ACB8168" w14:textId="6F2E0C64"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D60702">
        <w:rPr>
          <w:b/>
          <w:i/>
          <w:sz w:val="20"/>
          <w:szCs w:val="20"/>
          <w:lang w:val="en-GB"/>
        </w:rPr>
        <w:t>Observation 5</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D60702">
        <w:rPr>
          <w:b/>
          <w:i/>
          <w:sz w:val="20"/>
          <w:szCs w:val="20"/>
          <w:lang w:val="en-GB"/>
        </w:rPr>
        <w:t>In terms of interference management, it may be beneficial to enable fast DL power change in small cell nodes that support NB-IoT.</w:t>
      </w:r>
      <w:r>
        <w:rPr>
          <w:b/>
          <w:i/>
          <w:sz w:val="20"/>
          <w:szCs w:val="20"/>
          <w:lang w:val="en-GB"/>
        </w:rPr>
        <w:fldChar w:fldCharType="end"/>
      </w:r>
    </w:p>
    <w:p w14:paraId="5737FE65" w14:textId="0722AF95"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D60702">
        <w:rPr>
          <w:b/>
          <w:i/>
          <w:sz w:val="20"/>
          <w:szCs w:val="20"/>
          <w:lang w:val="en-GB"/>
        </w:rPr>
        <w:t>Observation 6</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D60702">
        <w:rPr>
          <w:b/>
          <w:i/>
          <w:sz w:val="20"/>
          <w:szCs w:val="20"/>
          <w:lang w:val="en-GB"/>
        </w:rPr>
        <w:t xml:space="preserve">When a UE is in CE level 1 and CE level2, the UE should be allowed to transmit at higher power than </w:t>
      </w:r>
      <w:r w:rsidR="00D60702">
        <w:rPr>
          <w:rFonts w:ascii="Arial" w:hAnsi="Arial" w:cs="Arial"/>
          <w:noProof/>
          <w:position w:val="-12"/>
          <w:sz w:val="20"/>
          <w:szCs w:val="20"/>
          <w:lang w:eastAsia="zh-CN"/>
        </w:rPr>
        <w:drawing>
          <wp:inline distT="0" distB="0" distL="0" distR="0" wp14:anchorId="68FA9704" wp14:editId="70805AA7">
            <wp:extent cx="6362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D60702">
        <w:rPr>
          <w:b/>
          <w:i/>
          <w:sz w:val="20"/>
          <w:szCs w:val="20"/>
          <w:lang w:val="en-GB"/>
        </w:rPr>
        <w:t>, which is both beneficial for UL resource usage and UE battery life</w:t>
      </w:r>
      <w:r w:rsidR="00D60702" w:rsidRPr="002345BF">
        <w:rPr>
          <w:b/>
          <w:i/>
          <w:sz w:val="20"/>
          <w:szCs w:val="20"/>
        </w:rPr>
        <w:t>.</w:t>
      </w:r>
      <w:r>
        <w:rPr>
          <w:b/>
          <w:i/>
          <w:sz w:val="20"/>
          <w:szCs w:val="20"/>
          <w:lang w:val="en-GB"/>
        </w:rPr>
        <w:fldChar w:fldCharType="end"/>
      </w:r>
    </w:p>
    <w:p w14:paraId="6BF2CFCD" w14:textId="6CE6DFAA" w:rsidR="006C13CA" w:rsidRDefault="006C13CA" w:rsidP="00B85DB5">
      <w:pPr>
        <w:jc w:val="both"/>
        <w:rPr>
          <w:b/>
          <w:i/>
          <w:sz w:val="20"/>
          <w:szCs w:val="20"/>
          <w:lang w:val="en-GB"/>
        </w:rPr>
      </w:pPr>
      <w:r>
        <w:rPr>
          <w:b/>
          <w:i/>
          <w:sz w:val="20"/>
          <w:szCs w:val="20"/>
          <w:lang w:val="en-GB"/>
        </w:rPr>
        <w:lastRenderedPageBreak/>
        <w:fldChar w:fldCharType="begin"/>
      </w:r>
      <w:r>
        <w:rPr>
          <w:b/>
          <w:i/>
          <w:sz w:val="20"/>
          <w:szCs w:val="20"/>
          <w:lang w:val="en-GB"/>
        </w:rPr>
        <w:instrText xml:space="preserve"> REF _Ref481753246 \r \h </w:instrText>
      </w:r>
      <w:r>
        <w:rPr>
          <w:b/>
          <w:i/>
          <w:sz w:val="20"/>
          <w:szCs w:val="20"/>
          <w:lang w:val="en-GB"/>
        </w:rPr>
      </w:r>
      <w:r>
        <w:rPr>
          <w:b/>
          <w:i/>
          <w:sz w:val="20"/>
          <w:szCs w:val="20"/>
          <w:lang w:val="en-GB"/>
        </w:rPr>
        <w:fldChar w:fldCharType="separate"/>
      </w:r>
      <w:r w:rsidR="00D60702">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_Ref481753246 \h  \* MERGEFORMAT </w:instrText>
      </w:r>
      <w:r>
        <w:rPr>
          <w:b/>
          <w:i/>
          <w:sz w:val="20"/>
          <w:szCs w:val="20"/>
          <w:lang w:val="en-GB"/>
        </w:rPr>
      </w:r>
      <w:r>
        <w:rPr>
          <w:b/>
          <w:i/>
          <w:sz w:val="20"/>
          <w:szCs w:val="20"/>
          <w:lang w:val="en-GB"/>
        </w:rPr>
        <w:fldChar w:fldCharType="separate"/>
      </w:r>
      <w:r w:rsidR="00D60702" w:rsidRPr="00D60702">
        <w:rPr>
          <w:b/>
          <w:i/>
          <w:sz w:val="20"/>
          <w:szCs w:val="20"/>
          <w:lang w:val="en-GB"/>
        </w:rPr>
        <w:t>The small cell MCL should be relaxed by the maximum of between reduction in base station power and increase in base station</w:t>
      </w:r>
      <w:r w:rsidR="00D60702" w:rsidRPr="008F6AF6">
        <w:rPr>
          <w:i/>
        </w:rPr>
        <w:t xml:space="preserve"> </w:t>
      </w:r>
      <w:r w:rsidR="00D60702" w:rsidRPr="00D60702">
        <w:rPr>
          <w:b/>
          <w:i/>
        </w:rPr>
        <w:t>noise figure.</w:t>
      </w:r>
      <w:r>
        <w:rPr>
          <w:b/>
          <w:i/>
          <w:sz w:val="20"/>
          <w:szCs w:val="20"/>
          <w:lang w:val="en-GB"/>
        </w:rPr>
        <w:fldChar w:fldCharType="end"/>
      </w:r>
      <w:bookmarkStart w:id="12" w:name="_GoBack"/>
      <w:bookmarkEnd w:id="12"/>
    </w:p>
    <w:p w14:paraId="1D4BEE80" w14:textId="24EBCECB"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D60702">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D60702" w:rsidRPr="00D60702">
        <w:rPr>
          <w:b/>
          <w:i/>
          <w:sz w:val="20"/>
          <w:szCs w:val="20"/>
          <w:lang w:val="en-GB"/>
        </w:rPr>
        <w:t xml:space="preserve">In order to exploit the coverage enhancement feature, when in extended coverage, for NPUSCH transmission, an NB-IoT UE should be allowed to transmit at higher power than the </w:t>
      </w:r>
      <w:r w:rsidR="00D60702" w:rsidRPr="00D60702">
        <w:rPr>
          <w:b/>
          <w:i/>
          <w:noProof/>
          <w:sz w:val="20"/>
          <w:szCs w:val="20"/>
          <w:lang w:eastAsia="zh-CN"/>
        </w:rPr>
        <w:drawing>
          <wp:inline distT="0" distB="0" distL="0" distR="0" wp14:anchorId="4EBDC0A2" wp14:editId="6093E602">
            <wp:extent cx="643890" cy="20510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D60702" w:rsidRPr="00D60702">
        <w:rPr>
          <w:b/>
          <w:i/>
          <w:sz w:val="20"/>
          <w:szCs w:val="20"/>
          <w:lang w:val="en-GB"/>
        </w:rPr>
        <w:t>set by a cell when taking into account the interference aspects.</w:t>
      </w:r>
      <w:r>
        <w:rPr>
          <w:b/>
          <w:i/>
          <w:sz w:val="20"/>
          <w:szCs w:val="20"/>
          <w:lang w:val="en-GB"/>
        </w:rPr>
        <w:fldChar w:fldCharType="end"/>
      </w:r>
    </w:p>
    <w:p w14:paraId="2B80F49E" w14:textId="6B413077"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D60702">
        <w:rPr>
          <w:b/>
          <w:i/>
          <w:sz w:val="20"/>
          <w:szCs w:val="20"/>
          <w:lang w:val="en-GB"/>
        </w:rPr>
        <w:t>Proposal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D60702" w:rsidRPr="00D60702">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13"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3"/>
    </w:p>
    <w:p w14:paraId="05EFC1B0" w14:textId="0E213D0B" w:rsidR="00FF7457" w:rsidRDefault="00FF7457" w:rsidP="00FF7457">
      <w:pPr>
        <w:pStyle w:val="Reference"/>
        <w:numPr>
          <w:ilvl w:val="0"/>
          <w:numId w:val="10"/>
        </w:numPr>
        <w:tabs>
          <w:tab w:val="clear" w:pos="1701"/>
        </w:tabs>
        <w:spacing w:after="200" w:line="276" w:lineRule="auto"/>
        <w:rPr>
          <w:rFonts w:ascii="Arial" w:hAnsi="Arial" w:cs="Arial"/>
          <w:sz w:val="20"/>
          <w:szCs w:val="20"/>
        </w:rPr>
      </w:pPr>
      <w:bookmarkStart w:id="14"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4"/>
      <w:r w:rsidRPr="00FF7457">
        <w:rPr>
          <w:rFonts w:ascii="Arial" w:hAnsi="Arial" w:cs="Arial"/>
          <w:sz w:val="20"/>
          <w:szCs w:val="20"/>
        </w:rPr>
        <w:t xml:space="preserve"> </w:t>
      </w:r>
    </w:p>
    <w:p w14:paraId="5C1E9CD4" w14:textId="0686C86D" w:rsidR="00FF7457" w:rsidRPr="005549D7" w:rsidRDefault="00FF7457" w:rsidP="00FF7457">
      <w:pPr>
        <w:pStyle w:val="Reference"/>
        <w:numPr>
          <w:ilvl w:val="0"/>
          <w:numId w:val="10"/>
        </w:numPr>
        <w:tabs>
          <w:tab w:val="clear" w:pos="1701"/>
        </w:tabs>
        <w:spacing w:after="200" w:line="276" w:lineRule="auto"/>
        <w:rPr>
          <w:rFonts w:ascii="Arial" w:hAnsi="Arial" w:cs="Arial"/>
          <w:sz w:val="20"/>
          <w:szCs w:val="20"/>
        </w:rPr>
      </w:pPr>
      <w:bookmarkStart w:id="15"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5"/>
      <w:r w:rsidRPr="00FF7457">
        <w:rPr>
          <w:rFonts w:ascii="Arial" w:hAnsi="Arial" w:cs="Arial"/>
          <w:sz w:val="20"/>
          <w:szCs w:val="20"/>
        </w:rPr>
        <w:t xml:space="preserve"> </w:t>
      </w:r>
    </w:p>
    <w:p w14:paraId="0F86E191" w14:textId="6DF6BD5E" w:rsidR="00554F60" w:rsidRPr="005549D7" w:rsidRDefault="00554F60" w:rsidP="00554F60">
      <w:pPr>
        <w:pStyle w:val="Reference"/>
        <w:numPr>
          <w:ilvl w:val="0"/>
          <w:numId w:val="10"/>
        </w:numPr>
        <w:tabs>
          <w:tab w:val="clear" w:pos="1701"/>
        </w:tabs>
        <w:spacing w:after="200" w:line="276" w:lineRule="auto"/>
        <w:rPr>
          <w:rFonts w:ascii="Arial" w:hAnsi="Arial" w:cs="Arial"/>
          <w:sz w:val="20"/>
          <w:szCs w:val="20"/>
        </w:rPr>
      </w:pPr>
      <w:bookmarkStart w:id="16"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518E3DC" w14:textId="75582729" w:rsidR="00245221" w:rsidRPr="005549D7" w:rsidRDefault="00245221" w:rsidP="00245221">
      <w:pPr>
        <w:pStyle w:val="Reference"/>
        <w:numPr>
          <w:ilvl w:val="0"/>
          <w:numId w:val="10"/>
        </w:numPr>
        <w:tabs>
          <w:tab w:val="clear" w:pos="1701"/>
        </w:tabs>
        <w:spacing w:after="200" w:line="276" w:lineRule="auto"/>
        <w:rPr>
          <w:rFonts w:ascii="Arial" w:hAnsi="Arial" w:cs="Arial"/>
          <w:sz w:val="20"/>
          <w:szCs w:val="20"/>
        </w:rPr>
      </w:pPr>
      <w:bookmarkStart w:id="17"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7"/>
      <w:r w:rsidRPr="00FF7457">
        <w:rPr>
          <w:rFonts w:ascii="Arial" w:hAnsi="Arial" w:cs="Arial"/>
          <w:sz w:val="20"/>
          <w:szCs w:val="20"/>
        </w:rPr>
        <w:t xml:space="preserve"> </w:t>
      </w:r>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A8BA8" w14:textId="77777777" w:rsidR="000C36EC" w:rsidRDefault="000C36EC">
      <w:pPr>
        <w:spacing w:after="0"/>
      </w:pPr>
      <w:r>
        <w:separator/>
      </w:r>
    </w:p>
  </w:endnote>
  <w:endnote w:type="continuationSeparator" w:id="0">
    <w:p w14:paraId="548802A7" w14:textId="77777777" w:rsidR="000C36EC" w:rsidRDefault="000C3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7673B197"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D60702">
      <w:rPr>
        <w:rStyle w:val="PageNumber"/>
      </w:rPr>
      <w:t>5</w:t>
    </w:r>
    <w:r>
      <w:rPr>
        <w:rStyle w:val="PageNumber"/>
      </w:rPr>
      <w:fldChar w:fldCharType="end"/>
    </w:r>
    <w:bookmarkStart w:id="1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702">
      <w:rPr>
        <w:rStyle w:val="PageNumber"/>
      </w:rPr>
      <w:t>5</w:t>
    </w:r>
    <w:r>
      <w:rPr>
        <w:rStyle w:val="PageNumber"/>
      </w:rPr>
      <w:fldChar w:fldCharType="end"/>
    </w:r>
    <w:r>
      <w:rPr>
        <w:rStyle w:val="PageNumber"/>
      </w:rPr>
      <w:t>)</w:t>
    </w:r>
    <w:bookmarkEnd w:id="1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7DD5A948"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D607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702">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B210C" w14:textId="77777777" w:rsidR="000C36EC" w:rsidRDefault="000C36EC">
      <w:pPr>
        <w:spacing w:after="0"/>
      </w:pPr>
      <w:r>
        <w:separator/>
      </w:r>
    </w:p>
  </w:footnote>
  <w:footnote w:type="continuationSeparator" w:id="0">
    <w:p w14:paraId="4E9E66AD" w14:textId="77777777" w:rsidR="000C36EC" w:rsidRDefault="000C3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3"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6"/>
  </w:num>
  <w:num w:numId="4">
    <w:abstractNumId w:val="23"/>
  </w:num>
  <w:num w:numId="5">
    <w:abstractNumId w:val="8"/>
  </w:num>
  <w:num w:numId="6">
    <w:abstractNumId w:val="12"/>
  </w:num>
  <w:num w:numId="7">
    <w:abstractNumId w:val="16"/>
  </w:num>
  <w:num w:numId="8">
    <w:abstractNumId w:val="10"/>
  </w:num>
  <w:num w:numId="9">
    <w:abstractNumId w:val="25"/>
  </w:num>
  <w:num w:numId="10">
    <w:abstractNumId w:val="7"/>
  </w:num>
  <w:num w:numId="11">
    <w:abstractNumId w:val="0"/>
  </w:num>
  <w:num w:numId="12">
    <w:abstractNumId w:val="15"/>
  </w:num>
  <w:num w:numId="13">
    <w:abstractNumId w:val="18"/>
  </w:num>
  <w:num w:numId="14">
    <w:abstractNumId w:val="29"/>
  </w:num>
  <w:num w:numId="15">
    <w:abstractNumId w:val="17"/>
  </w:num>
  <w:num w:numId="16">
    <w:abstractNumId w:val="6"/>
  </w:num>
  <w:num w:numId="17">
    <w:abstractNumId w:val="30"/>
  </w:num>
  <w:num w:numId="18">
    <w:abstractNumId w:val="3"/>
  </w:num>
  <w:num w:numId="19">
    <w:abstractNumId w:val="4"/>
  </w:num>
  <w:num w:numId="20">
    <w:abstractNumId w:val="14"/>
  </w:num>
  <w:num w:numId="21">
    <w:abstractNumId w:val="20"/>
  </w:num>
  <w:num w:numId="22">
    <w:abstractNumId w:val="11"/>
  </w:num>
  <w:num w:numId="23">
    <w:abstractNumId w:val="11"/>
    <w:lvlOverride w:ilvl="0">
      <w:startOverride w:val="1"/>
    </w:lvlOverride>
  </w:num>
  <w:num w:numId="24">
    <w:abstractNumId w:val="13"/>
  </w:num>
  <w:num w:numId="25">
    <w:abstractNumId w:val="27"/>
  </w:num>
  <w:num w:numId="26">
    <w:abstractNumId w:val="22"/>
  </w:num>
  <w:num w:numId="27">
    <w:abstractNumId w:val="24"/>
  </w:num>
  <w:num w:numId="28">
    <w:abstractNumId w:val="19"/>
  </w:num>
  <w:num w:numId="29">
    <w:abstractNumId w:val="5"/>
  </w:num>
  <w:num w:numId="30">
    <w:abstractNumId w:val="2"/>
  </w:num>
  <w:num w:numId="31">
    <w:abstractNumId w:val="11"/>
    <w:lvlOverride w:ilvl="0">
      <w:startOverride w:val="1"/>
    </w:lvlOverride>
  </w:num>
  <w:num w:numId="32">
    <w:abstractNumId w:val="9"/>
  </w:num>
  <w:num w:numId="33">
    <w:abstractNumId w:val="21"/>
  </w:num>
  <w:num w:numId="34">
    <w:abstractNumId w:val="11"/>
    <w:lvlOverride w:ilvl="0">
      <w:startOverride w:val="1"/>
    </w:lvlOverride>
  </w:num>
  <w:num w:numId="35">
    <w:abstractNumId w:val="2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09D"/>
    <w:rsid w:val="00010330"/>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67A91"/>
    <w:rsid w:val="0017488E"/>
    <w:rsid w:val="00177CD7"/>
    <w:rsid w:val="00181328"/>
    <w:rsid w:val="001824D7"/>
    <w:rsid w:val="00183C5E"/>
    <w:rsid w:val="001920C1"/>
    <w:rsid w:val="001A15F9"/>
    <w:rsid w:val="001A2FFC"/>
    <w:rsid w:val="001A3BA2"/>
    <w:rsid w:val="001A52BB"/>
    <w:rsid w:val="001A5C3F"/>
    <w:rsid w:val="001B65B9"/>
    <w:rsid w:val="001D2761"/>
    <w:rsid w:val="001E5F69"/>
    <w:rsid w:val="001E6634"/>
    <w:rsid w:val="001F39CD"/>
    <w:rsid w:val="0020440B"/>
    <w:rsid w:val="00204549"/>
    <w:rsid w:val="00206FC9"/>
    <w:rsid w:val="002070CF"/>
    <w:rsid w:val="00210DE0"/>
    <w:rsid w:val="0021185C"/>
    <w:rsid w:val="00211A8D"/>
    <w:rsid w:val="0021489B"/>
    <w:rsid w:val="00215A5A"/>
    <w:rsid w:val="00220ADD"/>
    <w:rsid w:val="00225BDF"/>
    <w:rsid w:val="002345BF"/>
    <w:rsid w:val="002346A8"/>
    <w:rsid w:val="00243252"/>
    <w:rsid w:val="00245221"/>
    <w:rsid w:val="00246705"/>
    <w:rsid w:val="00250B34"/>
    <w:rsid w:val="0025283A"/>
    <w:rsid w:val="00254977"/>
    <w:rsid w:val="00260842"/>
    <w:rsid w:val="00264F92"/>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5C00"/>
    <w:rsid w:val="004E25C1"/>
    <w:rsid w:val="004E736A"/>
    <w:rsid w:val="004F1A79"/>
    <w:rsid w:val="004F42FB"/>
    <w:rsid w:val="00502083"/>
    <w:rsid w:val="00503F5F"/>
    <w:rsid w:val="00506846"/>
    <w:rsid w:val="0051573D"/>
    <w:rsid w:val="005171EE"/>
    <w:rsid w:val="0054204E"/>
    <w:rsid w:val="00542E85"/>
    <w:rsid w:val="00551443"/>
    <w:rsid w:val="00551E65"/>
    <w:rsid w:val="00552672"/>
    <w:rsid w:val="005549B8"/>
    <w:rsid w:val="005549D7"/>
    <w:rsid w:val="00554F60"/>
    <w:rsid w:val="005562C3"/>
    <w:rsid w:val="00560A00"/>
    <w:rsid w:val="00562747"/>
    <w:rsid w:val="005672F4"/>
    <w:rsid w:val="00567905"/>
    <w:rsid w:val="00570629"/>
    <w:rsid w:val="00574782"/>
    <w:rsid w:val="00585A8F"/>
    <w:rsid w:val="00587BFF"/>
    <w:rsid w:val="00590754"/>
    <w:rsid w:val="00591DFC"/>
    <w:rsid w:val="00593476"/>
    <w:rsid w:val="005A115A"/>
    <w:rsid w:val="005A2136"/>
    <w:rsid w:val="005B43FF"/>
    <w:rsid w:val="005B7FD3"/>
    <w:rsid w:val="005C1045"/>
    <w:rsid w:val="005C43AF"/>
    <w:rsid w:val="005D0804"/>
    <w:rsid w:val="005D2421"/>
    <w:rsid w:val="005D7A30"/>
    <w:rsid w:val="005D7EAB"/>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7463"/>
    <w:rsid w:val="0074094A"/>
    <w:rsid w:val="00752444"/>
    <w:rsid w:val="00761D18"/>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F2B85"/>
    <w:rsid w:val="007F5C12"/>
    <w:rsid w:val="007F6408"/>
    <w:rsid w:val="00804CB5"/>
    <w:rsid w:val="00807936"/>
    <w:rsid w:val="00810B99"/>
    <w:rsid w:val="008112E8"/>
    <w:rsid w:val="00816B99"/>
    <w:rsid w:val="00826896"/>
    <w:rsid w:val="00827E27"/>
    <w:rsid w:val="00830823"/>
    <w:rsid w:val="00831109"/>
    <w:rsid w:val="00833507"/>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9F4"/>
    <w:rsid w:val="009F15B1"/>
    <w:rsid w:val="009F2576"/>
    <w:rsid w:val="009F29A9"/>
    <w:rsid w:val="009F523A"/>
    <w:rsid w:val="009F6E28"/>
    <w:rsid w:val="00A019AB"/>
    <w:rsid w:val="00A1003B"/>
    <w:rsid w:val="00A10AD1"/>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23E5D"/>
    <w:rsid w:val="00B25750"/>
    <w:rsid w:val="00B356BF"/>
    <w:rsid w:val="00B420EC"/>
    <w:rsid w:val="00B45D42"/>
    <w:rsid w:val="00B637EA"/>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C203E6"/>
    <w:rsid w:val="00C21401"/>
    <w:rsid w:val="00C24A0B"/>
    <w:rsid w:val="00C308F3"/>
    <w:rsid w:val="00C33678"/>
    <w:rsid w:val="00C43944"/>
    <w:rsid w:val="00C4627A"/>
    <w:rsid w:val="00C52AF2"/>
    <w:rsid w:val="00C63EDE"/>
    <w:rsid w:val="00C64033"/>
    <w:rsid w:val="00C67F61"/>
    <w:rsid w:val="00C70812"/>
    <w:rsid w:val="00C75FFE"/>
    <w:rsid w:val="00C819E0"/>
    <w:rsid w:val="00C82EC5"/>
    <w:rsid w:val="00C839AC"/>
    <w:rsid w:val="00C92091"/>
    <w:rsid w:val="00C95162"/>
    <w:rsid w:val="00C96423"/>
    <w:rsid w:val="00CA6F3C"/>
    <w:rsid w:val="00CB31B2"/>
    <w:rsid w:val="00CB7299"/>
    <w:rsid w:val="00CE4C26"/>
    <w:rsid w:val="00CE58A2"/>
    <w:rsid w:val="00CF0561"/>
    <w:rsid w:val="00CF79C3"/>
    <w:rsid w:val="00D0025C"/>
    <w:rsid w:val="00D00E1C"/>
    <w:rsid w:val="00D0195B"/>
    <w:rsid w:val="00D12E0F"/>
    <w:rsid w:val="00D34011"/>
    <w:rsid w:val="00D44844"/>
    <w:rsid w:val="00D46A5B"/>
    <w:rsid w:val="00D47B89"/>
    <w:rsid w:val="00D52956"/>
    <w:rsid w:val="00D558D9"/>
    <w:rsid w:val="00D57802"/>
    <w:rsid w:val="00D6027D"/>
    <w:rsid w:val="00D60702"/>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A13"/>
    <w:rsid w:val="00E46E40"/>
    <w:rsid w:val="00E477E3"/>
    <w:rsid w:val="00E479A5"/>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71A"/>
    <w:rsid w:val="00F75A67"/>
    <w:rsid w:val="00F839CE"/>
    <w:rsid w:val="00F91AC7"/>
    <w:rsid w:val="00F92EE4"/>
    <w:rsid w:val="00FA1712"/>
    <w:rsid w:val="00FA6CF0"/>
    <w:rsid w:val="00FA7449"/>
    <w:rsid w:val="00FC1E7F"/>
    <w:rsid w:val="00FC304E"/>
    <w:rsid w:val="00FC46FF"/>
    <w:rsid w:val="00FC68E1"/>
    <w:rsid w:val="00FC7DF8"/>
    <w:rsid w:val="00FD0C5C"/>
    <w:rsid w:val="00FD0FD7"/>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D2C02-D8B1-47F6-B02E-96252B0E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66</cp:revision>
  <cp:lastPrinted>1899-12-31T23:00:00Z</cp:lastPrinted>
  <dcterms:created xsi:type="dcterms:W3CDTF">2017-04-25T11:15:00Z</dcterms:created>
  <dcterms:modified xsi:type="dcterms:W3CDTF">2017-05-06T05:58:00Z</dcterms:modified>
</cp:coreProperties>
</file>